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before="0" w:after="0"/>
        <w:ind w:left="0" w:leftChars="0" w:firstLine="0" w:firstLineChars="0"/>
        <w:jc w:val="left"/>
        <w:rPr>
          <w:rFonts w:ascii="Trajan Pro" w:hAnsi="Trajan Pro"/>
          <w:b/>
          <w:sz w:val="28"/>
          <w:szCs w:val="28"/>
          <w:lang w:val="ro-RO"/>
        </w:rPr>
      </w:pPr>
      <w:r>
        <w:drawing>
          <wp:anchor distT="0" distB="0" distL="0" distR="0" simplePos="0" relativeHeight="251660288" behindDoc="0" locked="0" layoutInCell="0" allowOverlap="1">
            <wp:simplePos x="0" y="0"/>
            <wp:positionH relativeFrom="column">
              <wp:posOffset>4140200</wp:posOffset>
            </wp:positionH>
            <wp:positionV relativeFrom="paragraph">
              <wp:posOffset>-215900</wp:posOffset>
            </wp:positionV>
            <wp:extent cx="1986915"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8"/>
                    <a:srcRect l="8898" t="37452" r="12554" b="37557"/>
                    <a:stretch>
                      <a:fillRect/>
                    </a:stretch>
                  </pic:blipFill>
                  <pic:spPr>
                    <a:xfrm>
                      <a:off x="0" y="0"/>
                      <a:ext cx="1986915" cy="686435"/>
                    </a:xfrm>
                    <a:prstGeom prst="rect">
                      <a:avLst/>
                    </a:prstGeom>
                  </pic:spPr>
                </pic:pic>
              </a:graphicData>
            </a:graphic>
          </wp:anchor>
        </w:drawing>
      </w:r>
      <w:r>
        <w:drawing>
          <wp:anchor distT="0" distB="0" distL="114300" distR="114300" simplePos="0" relativeHeight="251660288" behindDoc="0" locked="0" layoutInCell="0" allowOverlap="1">
            <wp:simplePos x="0" y="0"/>
            <wp:positionH relativeFrom="column">
              <wp:posOffset>-1084580</wp:posOffset>
            </wp:positionH>
            <wp:positionV relativeFrom="margin">
              <wp:posOffset>-148590</wp:posOffset>
            </wp:positionV>
            <wp:extent cx="995045" cy="895350"/>
            <wp:effectExtent l="0" t="0" r="14605" b="0"/>
            <wp:wrapTight wrapText="bothSides">
              <wp:wrapPolygon>
                <wp:start x="6616" y="0"/>
                <wp:lineTo x="3308" y="1838"/>
                <wp:lineTo x="0" y="5515"/>
                <wp:lineTo x="0" y="16085"/>
                <wp:lineTo x="5376" y="21140"/>
                <wp:lineTo x="6616" y="21140"/>
                <wp:lineTo x="14474" y="21140"/>
                <wp:lineTo x="15714" y="21140"/>
                <wp:lineTo x="21090" y="16085"/>
                <wp:lineTo x="21090" y="5515"/>
                <wp:lineTo x="17782" y="1838"/>
                <wp:lineTo x="14474" y="0"/>
                <wp:lineTo x="6616"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a:xfrm>
                      <a:off x="0" y="0"/>
                      <a:ext cx="995045" cy="895350"/>
                    </a:xfrm>
                    <a:prstGeom prst="rect">
                      <a:avLst/>
                    </a:prstGeom>
                  </pic:spPr>
                </pic:pic>
              </a:graphicData>
            </a:graphic>
          </wp:anchor>
        </w:drawing>
      </w:r>
      <w:r>
        <w:rPr>
          <w:rFonts w:ascii="Trajan Pro" w:hAnsi="Trajan Pro"/>
          <w:b/>
          <w:sz w:val="28"/>
          <w:szCs w:val="28"/>
          <w:lang w:val="ro-RO"/>
        </w:rPr>
        <w:t xml:space="preserve">MINISTERUL FINANȚELOR       </w:t>
      </w:r>
    </w:p>
    <w:p>
      <w:pPr>
        <w:bidi w:val="0"/>
        <w:spacing w:before="0" w:after="0"/>
        <w:ind w:left="480" w:leftChars="0" w:hanging="480" w:hangingChars="200"/>
        <w:jc w:val="left"/>
        <w:rPr>
          <w:rFonts w:ascii="Trebuchet MS" w:hAnsi="Trebuchet MS"/>
          <w:b/>
          <w:sz w:val="24"/>
          <w:szCs w:val="24"/>
          <w:lang w:val="ro-RO"/>
        </w:rPr>
      </w:pPr>
      <w:r>
        <w:rPr>
          <w:rFonts w:ascii="Trebuchet MS" w:hAnsi="Trebuchet MS"/>
          <w:b/>
          <w:sz w:val="24"/>
          <w:szCs w:val="24"/>
          <w:lang w:val="ro-RO"/>
        </w:rPr>
        <w:t>Agenția Națională de Administrare Fiscală</w:t>
      </w:r>
    </w:p>
    <w:p>
      <w:pPr>
        <w:bidi w:val="0"/>
        <w:spacing w:before="0" w:after="0" w:line="240" w:lineRule="auto"/>
        <w:ind w:left="2413" w:leftChars="0" w:hanging="2413" w:hangingChars="1005"/>
        <w:jc w:val="both"/>
        <w:rPr>
          <w:rFonts w:ascii="Trebuchet MS" w:hAnsi="Trebuchet MS" w:cs="Trebuchet MS"/>
          <w:b/>
          <w:bCs/>
          <w:sz w:val="24"/>
          <w:szCs w:val="24"/>
          <w:lang w:val="pt-BR"/>
        </w:rPr>
      </w:pPr>
    </w:p>
    <w:p>
      <w:pPr>
        <w:bidi w:val="0"/>
        <w:spacing w:before="0" w:after="0" w:line="240" w:lineRule="auto"/>
        <w:ind w:left="2413" w:leftChars="0" w:hanging="2413" w:hangingChars="1005"/>
        <w:jc w:val="center"/>
        <w:rPr>
          <w:rFonts w:ascii="Trebuchet MS" w:hAnsi="Trebuchet MS" w:cs="Trebuchet MS"/>
          <w:b/>
          <w:bCs/>
          <w:sz w:val="24"/>
          <w:szCs w:val="24"/>
          <w:lang w:val="pt-BR"/>
        </w:rPr>
      </w:pPr>
      <w:bookmarkStart w:id="0" w:name="_GoBack"/>
      <w:bookmarkEnd w:id="0"/>
    </w:p>
    <w:p>
      <w:pPr>
        <w:bidi w:val="0"/>
        <w:spacing w:before="0" w:after="0" w:line="240" w:lineRule="auto"/>
        <w:ind w:left="2413" w:leftChars="0" w:hanging="2413" w:hangingChars="1005"/>
        <w:jc w:val="center"/>
        <w:rPr>
          <w:rFonts w:ascii="Trebuchet MS" w:hAnsi="Trebuchet MS" w:cs="Trebuchet MS"/>
          <w:b/>
          <w:bCs/>
          <w:sz w:val="24"/>
          <w:szCs w:val="24"/>
          <w:lang w:val="ro-RO"/>
        </w:rPr>
      </w:pPr>
      <w:r>
        <w:rPr>
          <w:rFonts w:hint="default" w:ascii="Trebuchet MS" w:hAnsi="Trebuchet MS" w:cs="Trebuchet MS"/>
          <w:b/>
          <w:bCs/>
          <w:sz w:val="24"/>
          <w:szCs w:val="24"/>
          <w:lang w:val="en-US"/>
        </w:rPr>
        <w:t>R</w:t>
      </w:r>
      <w:r>
        <w:rPr>
          <w:rFonts w:ascii="Trebuchet MS" w:hAnsi="Trebuchet MS" w:cs="Trebuchet MS"/>
          <w:b/>
          <w:bCs/>
          <w:sz w:val="24"/>
          <w:szCs w:val="24"/>
          <w:lang w:val="pt-BR"/>
        </w:rPr>
        <w:t>eferat de aprobare</w:t>
      </w:r>
    </w:p>
    <w:p>
      <w:pPr>
        <w:bidi w:val="0"/>
        <w:spacing w:before="0" w:after="0" w:line="240" w:lineRule="auto"/>
        <w:ind w:left="2413" w:leftChars="0" w:hanging="2413" w:hangingChars="1005"/>
        <w:jc w:val="center"/>
        <w:rPr>
          <w:rFonts w:ascii="Trebuchet MS" w:hAnsi="Trebuchet MS" w:cs="Trebuchet MS"/>
          <w:b/>
          <w:bCs/>
          <w:sz w:val="24"/>
          <w:szCs w:val="24"/>
          <w:lang w:val="ro-RO"/>
        </w:rPr>
      </w:pPr>
      <w:r>
        <w:rPr>
          <w:rFonts w:ascii="Trebuchet MS" w:hAnsi="Trebuchet MS" w:cs="Trebuchet MS"/>
          <w:b/>
          <w:bCs/>
          <w:sz w:val="24"/>
          <w:szCs w:val="24"/>
          <w:lang w:val="ro-RO"/>
        </w:rPr>
        <w:t>pentru proiectul de ordin al președintelui Agenției Naționale de Administrare</w:t>
      </w:r>
    </w:p>
    <w:p>
      <w:pPr>
        <w:bidi w:val="0"/>
        <w:spacing w:before="0" w:after="0" w:line="240" w:lineRule="auto"/>
        <w:ind w:left="2413" w:leftChars="0" w:hanging="2413" w:hangingChars="1005"/>
        <w:jc w:val="center"/>
        <w:rPr>
          <w:rFonts w:hint="default" w:ascii="Trebuchet MS" w:hAnsi="Trebuchet MS" w:cs="Trebuchet MS"/>
          <w:b/>
          <w:bCs/>
          <w:sz w:val="24"/>
          <w:szCs w:val="24"/>
          <w:lang w:val="ro-RO"/>
        </w:rPr>
      </w:pPr>
      <w:r>
        <w:rPr>
          <w:rFonts w:ascii="Trebuchet MS" w:hAnsi="Trebuchet MS" w:cs="Trebuchet MS"/>
          <w:b/>
          <w:bCs/>
          <w:sz w:val="24"/>
          <w:szCs w:val="24"/>
          <w:lang w:val="ro-RO"/>
        </w:rPr>
        <w:t xml:space="preserve">Fiscală </w:t>
      </w:r>
      <w:r>
        <w:rPr>
          <w:rFonts w:hint="default" w:ascii="Trebuchet MS" w:hAnsi="Trebuchet MS" w:cs="Trebuchet MS"/>
          <w:b/>
          <w:bCs/>
          <w:sz w:val="24"/>
          <w:szCs w:val="24"/>
          <w:lang w:val="ro-RO"/>
        </w:rPr>
        <w:t>pentru modificarea și completarea Ordinului președintelui Agenției</w:t>
      </w:r>
    </w:p>
    <w:p>
      <w:pPr>
        <w:bidi w:val="0"/>
        <w:spacing w:before="0" w:after="0" w:line="240" w:lineRule="auto"/>
        <w:ind w:left="2413" w:leftChars="0" w:hanging="2413" w:hangingChars="1005"/>
        <w:jc w:val="center"/>
        <w:rPr>
          <w:rFonts w:hint="default" w:ascii="Trebuchet MS" w:hAnsi="Trebuchet MS" w:cs="Trebuchet MS"/>
          <w:b/>
          <w:bCs/>
          <w:sz w:val="24"/>
          <w:szCs w:val="24"/>
          <w:lang w:val="ro-RO"/>
        </w:rPr>
      </w:pPr>
      <w:r>
        <w:rPr>
          <w:rFonts w:hint="default" w:ascii="Trebuchet MS" w:hAnsi="Trebuchet MS" w:cs="Trebuchet MS"/>
          <w:b/>
          <w:bCs/>
          <w:sz w:val="24"/>
          <w:szCs w:val="24"/>
          <w:lang w:val="ro-RO"/>
        </w:rPr>
        <w:t>Naționale de Administrare Fiscală nr. 3788/2024 pentru aprobarea Procedurii</w:t>
      </w:r>
    </w:p>
    <w:p>
      <w:pPr>
        <w:bidi w:val="0"/>
        <w:spacing w:before="0" w:after="0" w:line="240" w:lineRule="auto"/>
        <w:ind w:left="2413" w:leftChars="0" w:hanging="2413" w:hangingChars="1005"/>
        <w:jc w:val="center"/>
        <w:rPr>
          <w:rFonts w:hint="default" w:ascii="Trebuchet MS" w:hAnsi="Trebuchet MS" w:cs="Trebuchet MS"/>
          <w:b/>
          <w:bCs/>
          <w:sz w:val="24"/>
          <w:szCs w:val="24"/>
          <w:lang w:val="en-US"/>
        </w:rPr>
      </w:pPr>
      <w:r>
        <w:rPr>
          <w:rFonts w:hint="default" w:ascii="Trebuchet MS" w:hAnsi="Trebuchet MS" w:cs="Trebuchet MS"/>
          <w:b/>
          <w:bCs/>
          <w:sz w:val="24"/>
          <w:szCs w:val="24"/>
          <w:lang w:val="ro-RO"/>
        </w:rPr>
        <w:t>privind organizarea și înscrierea în Registrul RO e-Factura opțional, precum și a</w:t>
      </w:r>
    </w:p>
    <w:p>
      <w:pPr>
        <w:bidi w:val="0"/>
        <w:spacing w:before="0" w:after="0" w:line="240" w:lineRule="auto"/>
        <w:ind w:left="2413" w:leftChars="0" w:hanging="2413" w:hangingChars="1005"/>
        <w:jc w:val="center"/>
        <w:rPr>
          <w:rFonts w:hint="default" w:ascii="Trebuchet MS" w:hAnsi="Trebuchet MS" w:cs="Trebuchet MS"/>
          <w:b/>
          <w:bCs/>
          <w:sz w:val="24"/>
          <w:szCs w:val="24"/>
          <w:lang w:val="ro-RO"/>
        </w:rPr>
      </w:pPr>
      <w:r>
        <w:rPr>
          <w:rFonts w:hint="default" w:ascii="Trebuchet MS" w:hAnsi="Trebuchet MS" w:cs="Trebuchet MS"/>
          <w:b/>
          <w:bCs/>
          <w:sz w:val="24"/>
          <w:szCs w:val="24"/>
          <w:lang w:val="ro-RO"/>
        </w:rPr>
        <w:t>modelului, conținutului și instrucțiunilor de completare ale formularului</w:t>
      </w:r>
    </w:p>
    <w:p>
      <w:pPr>
        <w:bidi w:val="0"/>
        <w:spacing w:before="0" w:after="0" w:line="240" w:lineRule="auto"/>
        <w:ind w:left="2413" w:leftChars="0" w:hanging="2413" w:hangingChars="1005"/>
        <w:jc w:val="center"/>
        <w:rPr>
          <w:rFonts w:hint="default" w:ascii="Trebuchet MS" w:hAnsi="Trebuchet MS" w:cs="Trebuchet MS"/>
          <w:b/>
          <w:bCs/>
          <w:sz w:val="24"/>
          <w:szCs w:val="24"/>
          <w:lang w:val="ro-RO"/>
        </w:rPr>
      </w:pPr>
      <w:r>
        <w:rPr>
          <w:rFonts w:hint="default" w:ascii="Trebuchet MS" w:hAnsi="Trebuchet MS" w:cs="Trebuchet MS"/>
          <w:b/>
          <w:bCs/>
          <w:sz w:val="24"/>
          <w:szCs w:val="24"/>
          <w:lang w:val="ro-RO"/>
        </w:rPr>
        <w:t>(081) ”Cerere privind înregistrarea în Registrul RO e-Factura opțional/</w:t>
      </w:r>
    </w:p>
    <w:p>
      <w:pPr>
        <w:bidi w:val="0"/>
        <w:spacing w:before="0" w:after="0" w:line="240" w:lineRule="auto"/>
        <w:ind w:left="2413" w:leftChars="0" w:hanging="2413" w:hangingChars="1005"/>
        <w:jc w:val="center"/>
        <w:rPr>
          <w:rFonts w:ascii="Trebuchet MS" w:hAnsi="Trebuchet MS" w:cs="Trebuchet MS"/>
          <w:b/>
          <w:bCs/>
          <w:sz w:val="24"/>
          <w:szCs w:val="24"/>
          <w:lang w:val="ro-RO"/>
        </w:rPr>
      </w:pPr>
      <w:r>
        <w:rPr>
          <w:rFonts w:hint="default" w:ascii="Trebuchet MS" w:hAnsi="Trebuchet MS" w:cs="Trebuchet MS"/>
          <w:b/>
          <w:bCs/>
          <w:sz w:val="24"/>
          <w:szCs w:val="24"/>
          <w:lang w:val="ro-RO"/>
        </w:rPr>
        <w:t>renunțarea la cererea privind înregistrarea în Registrul RO e-Factura opțional”</w:t>
      </w:r>
    </w:p>
    <w:p>
      <w:pPr>
        <w:bidi w:val="0"/>
        <w:spacing w:before="0" w:after="0" w:line="240" w:lineRule="auto"/>
        <w:jc w:val="both"/>
        <w:rPr>
          <w:rFonts w:ascii="Trebuchet MS" w:hAnsi="Trebuchet MS" w:cs="Trebuchet MS"/>
          <w:sz w:val="24"/>
          <w:szCs w:val="24"/>
          <w:lang w:val="ro-RO"/>
        </w:rPr>
      </w:pPr>
    </w:p>
    <w:p>
      <w:pPr>
        <w:pStyle w:val="5"/>
        <w:bidi w:val="0"/>
        <w:spacing w:before="0" w:after="120" w:line="240" w:lineRule="auto"/>
        <w:jc w:val="both"/>
        <w:rPr>
          <w:rFonts w:hint="default" w:ascii="Trebuchet MS" w:hAnsi="Trebuchet MS"/>
          <w:bCs/>
          <w:sz w:val="24"/>
          <w:szCs w:val="24"/>
          <w:lang w:val="ro-RO"/>
        </w:rPr>
      </w:pPr>
      <w:r>
        <w:rPr>
          <w:rFonts w:ascii="Trebuchet MS" w:hAnsi="Trebuchet MS" w:cs="Trebuchet MS"/>
          <w:bCs/>
          <w:sz w:val="24"/>
          <w:szCs w:val="24"/>
          <w:lang w:val="ro-RO"/>
        </w:rPr>
        <w:t xml:space="preserve">Prin </w:t>
      </w:r>
      <w:r>
        <w:rPr>
          <w:rFonts w:hint="default" w:ascii="Trebuchet MS" w:hAnsi="Trebuchet MS" w:cs="Trebuchet MS"/>
          <w:bCs/>
          <w:sz w:val="24"/>
          <w:szCs w:val="24"/>
          <w:lang w:val="ro-RO"/>
        </w:rPr>
        <w:t>Legea nr.88/2026 privind</w:t>
      </w:r>
      <w:r>
        <w:rPr>
          <w:rFonts w:hint="default" w:ascii="Trebuchet MS" w:hAnsi="Trebuchet MS"/>
          <w:bCs/>
          <w:sz w:val="24"/>
          <w:szCs w:val="24"/>
          <w:lang w:val="ro-RO"/>
        </w:rPr>
        <w:t xml:space="preserve"> aprobarea Ordonanţei de urgenţă a Guvernului nr. 128/2024 pentru modificarea şi completarea Legii nr. 227/2015 privind Codul fiscal şi măsuri specifice pentru digitalizare, precum şi pentru modificarea şi completarea unor acte normative, publicată în Monitorul Oficial al României, Partea I, nr.459 din 29 mai 2026, a fost modificată și Ordonanţa de urgenţă a Guvernului nr. 120/2021 privind administrarea, funcţionarea şi implementarea sistemului naţional privind factura electronică RO e-Factura şi factura electronică în România(...).</w:t>
      </w:r>
    </w:p>
    <w:p>
      <w:pPr>
        <w:pStyle w:val="5"/>
        <w:bidi w:val="0"/>
        <w:spacing w:before="0" w:after="120" w:line="240" w:lineRule="auto"/>
        <w:jc w:val="both"/>
        <w:rPr>
          <w:rFonts w:hint="default" w:ascii="Trebuchet MS" w:hAnsi="Trebuchet MS"/>
          <w:bCs/>
          <w:sz w:val="24"/>
          <w:szCs w:val="24"/>
          <w:lang w:val="ro-RO"/>
        </w:rPr>
      </w:pPr>
      <w:r>
        <w:rPr>
          <w:rFonts w:hint="default" w:ascii="Trebuchet MS" w:hAnsi="Trebuchet MS"/>
          <w:bCs/>
          <w:sz w:val="24"/>
          <w:szCs w:val="24"/>
          <w:lang w:val="ro-RO"/>
        </w:rPr>
        <w:t xml:space="preserve">Prin acest act normativ au fost aduse modificări cu privire la </w:t>
      </w:r>
      <w:r>
        <w:rPr>
          <w:rFonts w:hint="default" w:ascii="Trebuchet MS" w:hAnsi="Trebuchet MS"/>
          <w:b/>
          <w:bCs w:val="0"/>
          <w:sz w:val="24"/>
          <w:szCs w:val="24"/>
          <w:lang w:val="ro-RO"/>
        </w:rPr>
        <w:t>categoriile persoanelor care pot opta pentru utilizarea sistemului național RO e-Factura,</w:t>
      </w:r>
      <w:r>
        <w:rPr>
          <w:rFonts w:hint="default" w:ascii="Trebuchet MS" w:hAnsi="Trebuchet MS"/>
          <w:bCs/>
          <w:sz w:val="24"/>
          <w:szCs w:val="24"/>
          <w:lang w:val="ro-RO"/>
        </w:rPr>
        <w:t xml:space="preserve"> respectiv a persoanelor care au dreptul să solicite înregistrarea în</w:t>
      </w:r>
      <w:r>
        <w:rPr>
          <w:rFonts w:hint="default" w:ascii="Trebuchet MS" w:hAnsi="Trebuchet MS"/>
          <w:b/>
          <w:bCs w:val="0"/>
          <w:sz w:val="24"/>
          <w:szCs w:val="24"/>
          <w:lang w:val="ro-RO"/>
        </w:rPr>
        <w:t xml:space="preserve"> Registrul RO e-Factura opțional.</w:t>
      </w:r>
    </w:p>
    <w:p>
      <w:pPr>
        <w:pStyle w:val="5"/>
        <w:bidi w:val="0"/>
        <w:spacing w:before="0" w:after="120" w:line="240" w:lineRule="auto"/>
        <w:jc w:val="both"/>
        <w:rPr>
          <w:rFonts w:hint="default" w:ascii="Trebuchet MS" w:hAnsi="Trebuchet MS"/>
          <w:bCs/>
          <w:sz w:val="24"/>
          <w:szCs w:val="24"/>
          <w:lang w:val="ro-RO"/>
        </w:rPr>
      </w:pPr>
      <w:r>
        <w:rPr>
          <w:rFonts w:hint="default" w:ascii="Trebuchet MS" w:hAnsi="Trebuchet MS"/>
          <w:bCs/>
          <w:sz w:val="24"/>
          <w:szCs w:val="24"/>
          <w:lang w:val="ro-RO"/>
        </w:rPr>
        <w:t xml:space="preserve">Modificările cu incidență asupra </w:t>
      </w:r>
      <w:r>
        <w:rPr>
          <w:rFonts w:hint="default" w:ascii="Trebuchet MS" w:hAnsi="Trebuchet MS"/>
          <w:b/>
          <w:bCs w:val="0"/>
          <w:sz w:val="24"/>
          <w:szCs w:val="24"/>
          <w:lang w:val="ro-RO"/>
        </w:rPr>
        <w:t>Registrului RO e-Factura opțional</w:t>
      </w:r>
      <w:r>
        <w:rPr>
          <w:rFonts w:hint="default" w:ascii="Trebuchet MS" w:hAnsi="Trebuchet MS"/>
          <w:bCs/>
          <w:sz w:val="24"/>
          <w:szCs w:val="24"/>
          <w:lang w:val="ro-RO"/>
        </w:rPr>
        <w:t xml:space="preserve"> sunt:</w:t>
      </w:r>
    </w:p>
    <w:p>
      <w:pPr>
        <w:pStyle w:val="5"/>
        <w:numPr>
          <w:ilvl w:val="0"/>
          <w:numId w:val="1"/>
        </w:numPr>
        <w:bidi w:val="0"/>
        <w:spacing w:before="0" w:after="120" w:line="240" w:lineRule="auto"/>
        <w:jc w:val="both"/>
        <w:rPr>
          <w:rFonts w:hint="default" w:ascii="Trebuchet MS" w:hAnsi="Trebuchet MS"/>
          <w:bCs/>
          <w:sz w:val="24"/>
          <w:szCs w:val="24"/>
          <w:lang w:val="ro-RO"/>
        </w:rPr>
      </w:pPr>
      <w:r>
        <w:rPr>
          <w:rFonts w:hint="default" w:ascii="Trebuchet MS" w:hAnsi="Trebuchet MS" w:eastAsia="Times New Roman CE"/>
          <w:sz w:val="24"/>
          <w:szCs w:val="24"/>
          <w:lang w:val="ro-RO"/>
        </w:rPr>
        <w:t>a devenit permanentă opțiunea de a utiliza sistemul național RO e-Factura pentru:</w:t>
      </w:r>
    </w:p>
    <w:p>
      <w:pPr>
        <w:pStyle w:val="5"/>
        <w:bidi w:val="0"/>
        <w:spacing w:before="0" w:after="120" w:line="240" w:lineRule="auto"/>
        <w:jc w:val="both"/>
        <w:rPr>
          <w:rFonts w:hint="default" w:ascii="Trebuchet MS" w:hAnsi="Trebuchet MS" w:eastAsia="Times New Roman CE"/>
          <w:sz w:val="24"/>
          <w:szCs w:val="24"/>
          <w:lang w:val="ro-RO"/>
        </w:rPr>
      </w:pPr>
      <w:r>
        <w:rPr>
          <w:rFonts w:hint="default" w:ascii="Trebuchet MS" w:hAnsi="Trebuchet MS" w:eastAsia="Times New Roman CE"/>
          <w:sz w:val="24"/>
          <w:szCs w:val="24"/>
          <w:lang w:val="ro-RO"/>
        </w:rPr>
        <w:t xml:space="preserve">- institutele/centrele culturale ale altor state care activează pe teritoriul României în baza unor acorduri guvernamentale; </w:t>
      </w:r>
    </w:p>
    <w:p>
      <w:pPr>
        <w:pStyle w:val="5"/>
        <w:bidi w:val="0"/>
        <w:spacing w:before="0" w:after="120" w:line="240" w:lineRule="auto"/>
        <w:jc w:val="both"/>
        <w:rPr>
          <w:rFonts w:hint="default" w:ascii="Trebuchet MS" w:hAnsi="Trebuchet MS" w:eastAsia="Times New Roman CE"/>
          <w:sz w:val="24"/>
          <w:szCs w:val="24"/>
          <w:lang w:val="ro-RO"/>
        </w:rPr>
      </w:pPr>
      <w:r>
        <w:rPr>
          <w:rFonts w:hint="default" w:ascii="Trebuchet MS" w:hAnsi="Trebuchet MS" w:eastAsia="Times New Roman CE"/>
          <w:sz w:val="24"/>
          <w:szCs w:val="24"/>
          <w:lang w:val="ro-RO"/>
        </w:rPr>
        <w:t>- agricultorii persoane fizice care aplică Regimul special pentru agricultori prevăzut la art. 315</w:t>
      </w:r>
      <w:r>
        <w:rPr>
          <w:rFonts w:hint="default" w:ascii="Trebuchet MS" w:hAnsi="Trebuchet MS" w:eastAsia="Times New Roman CE"/>
          <w:sz w:val="24"/>
          <w:szCs w:val="24"/>
          <w:vertAlign w:val="superscript"/>
          <w:lang w:val="ro-RO"/>
        </w:rPr>
        <w:t>1</w:t>
      </w:r>
      <w:r>
        <w:rPr>
          <w:rFonts w:hint="default" w:ascii="Trebuchet MS" w:hAnsi="Trebuchet MS" w:eastAsia="Times New Roman CE"/>
          <w:sz w:val="24"/>
          <w:szCs w:val="24"/>
          <w:lang w:val="ro-RO"/>
        </w:rPr>
        <w:t xml:space="preserve"> din Codul fiscal.</w:t>
      </w:r>
    </w:p>
    <w:p>
      <w:pPr>
        <w:pStyle w:val="5"/>
        <w:bidi w:val="0"/>
        <w:spacing w:before="0" w:after="120" w:line="240" w:lineRule="auto"/>
        <w:jc w:val="both"/>
        <w:rPr>
          <w:rFonts w:hint="default" w:ascii="Trebuchet MS" w:hAnsi="Trebuchet MS" w:eastAsia="Times New Roman CE"/>
          <w:sz w:val="24"/>
          <w:szCs w:val="24"/>
          <w:lang w:val="ro-RO"/>
        </w:rPr>
      </w:pPr>
      <w:r>
        <w:rPr>
          <w:rFonts w:hint="default" w:ascii="Trebuchet MS" w:hAnsi="Trebuchet MS" w:eastAsia="Times New Roman CE"/>
          <w:sz w:val="24"/>
          <w:szCs w:val="24"/>
          <w:lang w:val="ro-RO"/>
        </w:rPr>
        <w:t xml:space="preserve">2. furnizorii/prestatorii care se identifică fiscal prin cod numeric personal pot opta pentru utilizarea sistemului naţional RO e-Factura. În această situaţie, trebuie să fie înregistrați în Registrul RO e-Factura opţional. Persoanele care au optat pentru utilizarea sistemului naţional RO e-Factura sunt înscrise în Registrul RO e-Factura opţional începând cu data de 1 a lunii următoare exercitării opţiunii. </w:t>
      </w:r>
    </w:p>
    <w:p>
      <w:pPr>
        <w:pStyle w:val="5"/>
        <w:bidi w:val="0"/>
        <w:spacing w:before="0" w:after="120" w:line="240" w:lineRule="auto"/>
        <w:jc w:val="both"/>
        <w:rPr>
          <w:rFonts w:hint="default" w:ascii="Trebuchet MS" w:hAnsi="Trebuchet MS"/>
          <w:bCs/>
          <w:sz w:val="24"/>
          <w:szCs w:val="24"/>
          <w:lang w:val="ro-RO"/>
        </w:rPr>
      </w:pPr>
      <w:r>
        <w:rPr>
          <w:rFonts w:hint="default" w:ascii="Trebuchet MS" w:hAnsi="Trebuchet MS" w:eastAsia="Times New Roman CE"/>
          <w:sz w:val="24"/>
          <w:szCs w:val="24"/>
          <w:lang w:val="ro-RO"/>
        </w:rPr>
        <w:t>3. furnizorii/prestatorii înregistraţi în Registrul RO e-Factura opţional pot solicita scoaterea din acest registru. Aceste persoane sunt scoase din Registrul RO e-Factura opţional începând cu data de 1 a lunii următoare celei în care au solicitat scoaterea din acesta.</w:t>
      </w:r>
    </w:p>
    <w:p>
      <w:pPr>
        <w:pStyle w:val="5"/>
        <w:bidi w:val="0"/>
        <w:spacing w:before="0" w:after="120" w:line="240" w:lineRule="auto"/>
        <w:jc w:val="both"/>
        <w:rPr>
          <w:rFonts w:hint="default" w:ascii="Trebuchet MS" w:hAnsi="Trebuchet MS"/>
          <w:bCs/>
          <w:sz w:val="24"/>
          <w:szCs w:val="24"/>
          <w:lang w:val="ro-RO"/>
        </w:rPr>
      </w:pPr>
      <w:r>
        <w:rPr>
          <w:rFonts w:hint="default" w:ascii="Trebuchet MS" w:hAnsi="Trebuchet MS"/>
          <w:bCs/>
          <w:sz w:val="24"/>
          <w:szCs w:val="24"/>
          <w:lang w:val="ro-RO"/>
        </w:rPr>
        <w:t>Potrivit art.IV din Legea nr.88/2026, aceste modificări intră în vigoare începând cu data de 1 a lunii următoare publicării legii în Monitorul Oficial al României, Partea I, respectiv de la 1 iunie 2026.</w:t>
      </w:r>
    </w:p>
    <w:p>
      <w:pPr>
        <w:pStyle w:val="5"/>
        <w:bidi w:val="0"/>
        <w:spacing w:before="0" w:after="120" w:line="240" w:lineRule="auto"/>
        <w:jc w:val="both"/>
        <w:rPr>
          <w:rFonts w:hint="default" w:ascii="Trebuchet MS" w:hAnsi="Trebuchet MS"/>
          <w:bCs/>
          <w:sz w:val="24"/>
          <w:szCs w:val="24"/>
          <w:lang w:val="ro-RO"/>
        </w:rPr>
      </w:pPr>
      <w:r>
        <w:rPr>
          <w:rFonts w:hint="default" w:ascii="Trebuchet MS" w:hAnsi="Trebuchet MS"/>
          <w:bCs/>
          <w:sz w:val="24"/>
          <w:szCs w:val="24"/>
          <w:lang w:val="ro-RO"/>
        </w:rPr>
        <w:t>De asemenea, în termen de 30 de zile de la data intrării în vigoare a acestei legi, Procedura privind organizarea şi înscrierea în cadrul Registrului RO e-Factura opțional se modifică prin ordin al preşedintelui Agenţiei Naţionale de Administrare Fiscală, care se publică în Monitorul Oficial al României, Partea I.</w:t>
      </w:r>
    </w:p>
    <w:p>
      <w:pPr>
        <w:pStyle w:val="5"/>
        <w:bidi w:val="0"/>
        <w:spacing w:before="0" w:after="120" w:line="240" w:lineRule="auto"/>
        <w:jc w:val="both"/>
        <w:rPr>
          <w:rFonts w:hint="default" w:ascii="Trebuchet MS" w:hAnsi="Trebuchet MS"/>
          <w:bCs/>
          <w:sz w:val="24"/>
          <w:szCs w:val="24"/>
          <w:lang w:val="ro-RO"/>
        </w:rPr>
      </w:pPr>
      <w:r>
        <w:rPr>
          <w:rFonts w:hint="default" w:ascii="Trebuchet MS" w:hAnsi="Trebuchet MS"/>
          <w:bCs/>
          <w:sz w:val="24"/>
          <w:szCs w:val="24"/>
          <w:lang w:val="ro-RO"/>
        </w:rPr>
        <w:t>Precizăm că atât formularul de ”Cerere privind înregistrarea în Registrul RO e-Factura opţional/renunţare la cererea privind înregistrarea în Registrul RO e-Factura opţional” (081), cât și Procedura privind organizarea și înscrierea în Registrul RO e-Factura opțional sunt aprobate prin Ordinul președintelui Agenției Naționale de Administrare Fiscală nr. 3788/2024.</w:t>
      </w:r>
    </w:p>
    <w:p>
      <w:pPr>
        <w:pStyle w:val="5"/>
        <w:bidi w:val="0"/>
        <w:spacing w:before="0" w:after="120" w:line="240" w:lineRule="auto"/>
        <w:jc w:val="both"/>
        <w:rPr>
          <w:rFonts w:hint="default" w:ascii="Trebuchet MS" w:hAnsi="Trebuchet MS"/>
          <w:bCs/>
          <w:sz w:val="24"/>
          <w:szCs w:val="24"/>
          <w:lang w:val="ro-RO"/>
        </w:rPr>
      </w:pPr>
      <w:r>
        <w:rPr>
          <w:rFonts w:hint="default" w:ascii="Trebuchet MS" w:hAnsi="Trebuchet MS"/>
          <w:bCs/>
          <w:sz w:val="24"/>
          <w:szCs w:val="24"/>
          <w:lang w:val="ro-RO"/>
        </w:rPr>
        <w:t xml:space="preserve">Pentru aplicarea prevederilor Legii nr.88/2026 este necesară </w:t>
      </w:r>
      <w:r>
        <w:rPr>
          <w:rFonts w:hint="default" w:ascii="Trebuchet MS" w:hAnsi="Trebuchet MS"/>
          <w:b/>
          <w:bCs w:val="0"/>
          <w:sz w:val="24"/>
          <w:szCs w:val="24"/>
          <w:lang w:val="ro-RO"/>
        </w:rPr>
        <w:t>atât</w:t>
      </w:r>
      <w:r>
        <w:rPr>
          <w:rFonts w:hint="default" w:ascii="Trebuchet MS" w:hAnsi="Trebuchet MS"/>
          <w:bCs/>
          <w:sz w:val="24"/>
          <w:szCs w:val="24"/>
          <w:lang w:val="ro-RO"/>
        </w:rPr>
        <w:t xml:space="preserve"> </w:t>
      </w:r>
      <w:r>
        <w:rPr>
          <w:rFonts w:hint="default" w:ascii="Trebuchet MS" w:hAnsi="Trebuchet MS"/>
          <w:b/>
          <w:bCs w:val="0"/>
          <w:sz w:val="24"/>
          <w:szCs w:val="24"/>
          <w:lang w:val="ro-RO"/>
        </w:rPr>
        <w:t>modificarea formularului de cerere (081) și a instrucțiunilor de completare a acesteia, cât și a procedurii de organizare și înscriere în registru</w:t>
      </w:r>
      <w:r>
        <w:rPr>
          <w:rFonts w:hint="default" w:ascii="Trebuchet MS" w:hAnsi="Trebuchet MS"/>
          <w:bCs/>
          <w:sz w:val="24"/>
          <w:szCs w:val="24"/>
          <w:lang w:val="ro-RO"/>
        </w:rPr>
        <w:t>, după cum urmează:</w:t>
      </w:r>
    </w:p>
    <w:p>
      <w:pPr>
        <w:pStyle w:val="5"/>
        <w:bidi w:val="0"/>
        <w:spacing w:before="0" w:after="120" w:line="240" w:lineRule="auto"/>
        <w:jc w:val="both"/>
        <w:rPr>
          <w:rFonts w:hint="default" w:ascii="Trebuchet MS" w:hAnsi="Trebuchet MS" w:eastAsia="Times New Roman CE"/>
          <w:sz w:val="24"/>
          <w:szCs w:val="24"/>
          <w:lang w:val="ro-RO"/>
        </w:rPr>
      </w:pPr>
      <w:r>
        <w:rPr>
          <w:rFonts w:hint="default" w:ascii="Trebuchet MS" w:hAnsi="Trebuchet MS" w:eastAsia="Times New Roman CE"/>
          <w:sz w:val="24"/>
          <w:szCs w:val="24"/>
          <w:lang w:val="ro-RO"/>
        </w:rPr>
        <w:t xml:space="preserve">- eliminarea categoriei ”asociaţii şi fundaţii constituite în baza Ordonanţei Guvernului nr. 26/2000 cu privire la asociaţii şi fundaţii, aprobată cu modificări şi completări prin Legea nr. 246/2005, cu modificările şi completările ulterioare, alte asociaţii fără scop lucrativ/patrimonial, partide politice, culte care nu sunt înregistrate în scopuri de TVA conform art. 316 din Codul fiscal”. Pentru această categorie a fost opțională utilizarea sistemului RO e-Factura doar pentru facturile emise în perioada 1 iulie 2024 - 30 iunie 2025. </w:t>
      </w:r>
    </w:p>
    <w:p>
      <w:pPr>
        <w:pStyle w:val="5"/>
        <w:bidi w:val="0"/>
        <w:spacing w:before="0" w:after="120" w:line="240" w:lineRule="auto"/>
        <w:jc w:val="both"/>
        <w:rPr>
          <w:rFonts w:hint="default" w:ascii="Trebuchet MS" w:hAnsi="Trebuchet MS" w:eastAsia="Times New Roman CE"/>
          <w:sz w:val="24"/>
          <w:szCs w:val="24"/>
          <w:lang w:val="ro-RO"/>
        </w:rPr>
      </w:pPr>
      <w:r>
        <w:rPr>
          <w:rFonts w:hint="default" w:ascii="Trebuchet MS" w:hAnsi="Trebuchet MS" w:eastAsia="Times New Roman CE"/>
          <w:sz w:val="24"/>
          <w:szCs w:val="24"/>
          <w:lang w:val="ro-RO"/>
        </w:rPr>
        <w:t>- adăugarea categoriei de furnizori/prestatori care se identifică fiscal prin cod numeric personal, care pot opta pentru utilizarea sistemului naţional RO e-Factura.</w:t>
      </w:r>
    </w:p>
    <w:p>
      <w:pPr>
        <w:pStyle w:val="5"/>
        <w:bidi w:val="0"/>
        <w:spacing w:before="0" w:after="120" w:line="240" w:lineRule="auto"/>
        <w:jc w:val="both"/>
        <w:rPr>
          <w:rFonts w:hint="default" w:ascii="Trebuchet MS" w:hAnsi="Trebuchet MS" w:eastAsia="Times New Roman CE"/>
          <w:sz w:val="24"/>
          <w:szCs w:val="24"/>
          <w:lang w:val="ro-RO"/>
        </w:rPr>
      </w:pPr>
      <w:r>
        <w:rPr>
          <w:rFonts w:hint="default" w:ascii="Trebuchet MS" w:hAnsi="Trebuchet MS" w:eastAsia="Times New Roman CE"/>
          <w:sz w:val="24"/>
          <w:szCs w:val="24"/>
          <w:lang w:val="ro-RO"/>
        </w:rPr>
        <w:t>De asemenea, este necesară completarea, atât a formularului de cerere, cât și a procedurii, cu o secțiune pentru solicitarea de scoatere din Registrul opțional, în temeiul art.10</w:t>
      </w:r>
      <w:r>
        <w:rPr>
          <w:rFonts w:hint="default" w:ascii="Trebuchet MS" w:hAnsi="Trebuchet MS" w:eastAsia="Times New Roman CE"/>
          <w:sz w:val="24"/>
          <w:szCs w:val="24"/>
          <w:vertAlign w:val="superscript"/>
          <w:lang w:val="ro-RO"/>
        </w:rPr>
        <w:t>10</w:t>
      </w:r>
      <w:r>
        <w:rPr>
          <w:rFonts w:hint="default" w:ascii="Trebuchet MS" w:hAnsi="Trebuchet MS" w:eastAsia="Times New Roman CE"/>
          <w:sz w:val="24"/>
          <w:szCs w:val="24"/>
          <w:lang w:val="ro-RO"/>
        </w:rPr>
        <w:t xml:space="preserve"> alin.(2) din Ordonanţa de urgenţă a Guvernului nr.120/2021, cu modificările și completările ulterioare. Pentru a reflecta această modificare este necesară schimbarea denumirii formularului, precum și a titlului ordinului.</w:t>
      </w:r>
    </w:p>
    <w:p>
      <w:pPr>
        <w:bidi w:val="0"/>
        <w:spacing w:before="0" w:after="0"/>
        <w:jc w:val="both"/>
        <w:rPr>
          <w:rFonts w:ascii="Trebuchet MS" w:hAnsi="Trebuchet MS" w:cs="Trebuchet MS"/>
          <w:bCs/>
          <w:sz w:val="24"/>
          <w:szCs w:val="24"/>
          <w:lang w:val="ro-RO"/>
        </w:rPr>
      </w:pPr>
    </w:p>
    <w:p>
      <w:pPr>
        <w:bidi w:val="0"/>
        <w:spacing w:before="0" w:after="0"/>
        <w:jc w:val="both"/>
        <w:rPr>
          <w:rFonts w:ascii="Trebuchet MS" w:hAnsi="Trebuchet MS" w:cs="Trebuchet MS"/>
          <w:bCs/>
          <w:sz w:val="24"/>
          <w:szCs w:val="24"/>
          <w:lang w:val="ro-RO"/>
        </w:rPr>
      </w:pPr>
    </w:p>
    <w:p>
      <w:pPr>
        <w:bidi w:val="0"/>
        <w:spacing w:before="0" w:after="0"/>
        <w:jc w:val="both"/>
        <w:rPr>
          <w:rFonts w:hint="default" w:ascii="Trebuchet MS" w:hAnsi="Trebuchet MS" w:cs="Trebuchet MS"/>
          <w:bCs/>
          <w:sz w:val="24"/>
          <w:szCs w:val="24"/>
          <w:lang w:val="ro-RO"/>
        </w:rPr>
      </w:pPr>
    </w:p>
    <w:sectPr>
      <w:headerReference r:id="rId5" w:type="default"/>
      <w:footerReference r:id="rId6" w:type="default"/>
      <w:pgSz w:w="11906" w:h="16838"/>
      <w:pgMar w:top="1106" w:right="959" w:bottom="772" w:left="1927" w:header="0" w:footer="280" w:gutter="0"/>
      <w:pgNumType w:fmt="decimal"/>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roman"/>
    <w:pitch w:val="default"/>
    <w:sig w:usb0="E1002EFF" w:usb1="C000605B" w:usb2="00000029" w:usb3="00000000" w:csb0="200101FF" w:csb1="20280000"/>
  </w:font>
  <w:font w:name="Liberation Sans">
    <w:panose1 w:val="020B0604020202020204"/>
    <w:charset w:val="00"/>
    <w:family w:val="roman"/>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 w:name="Trajan Pro">
    <w:panose1 w:val="02020502050506020301"/>
    <w:charset w:val="00"/>
    <w:family w:val="roman"/>
    <w:pitch w:val="default"/>
    <w:sig w:usb0="800000AF" w:usb1="5000204B" w:usb2="00000000" w:usb3="00000000" w:csb0="0000009B" w:csb1="00000000"/>
  </w:font>
  <w:font w:name="Trebuchet MS">
    <w:panose1 w:val="020B0603020202020204"/>
    <w:charset w:val="00"/>
    <w:family w:val="roman"/>
    <w:pitch w:val="default"/>
    <w:sig w:usb0="00000687" w:usb1="00000000" w:usb2="00000000" w:usb3="00000000" w:csb0="2000009F" w:csb1="00000000"/>
  </w:font>
  <w:font w:name="Times New Roman CE">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bidi w:val="0"/>
      <w:jc w:val="right"/>
    </w:pPr>
    <w:r>
      <w:t xml:space="preserve">Page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3</w:t>
    </w:r>
    <w:r>
      <w:rPr>
        <w:bCs/>
        <w:sz w:val="24"/>
        <w:szCs w:val="24"/>
      </w:rPr>
      <w:fldChar w:fldCharType="end"/>
    </w:r>
    <w:r>
      <w:rPr>
        <w:bCs/>
        <w:sz w:val="24"/>
        <w:szCs w:val="24"/>
      </w:rPr>
      <w:t>/</w:t>
    </w:r>
    <w:r>
      <w:rPr>
        <w:bCs/>
        <w:sz w:val="24"/>
        <w:szCs w:val="24"/>
      </w:rPr>
      <w:fldChar w:fldCharType="begin"/>
    </w:r>
    <w:r>
      <w:rPr>
        <w:bCs/>
        <w:sz w:val="24"/>
        <w:szCs w:val="24"/>
      </w:rPr>
      <w:instrText xml:space="preserve">NUMPAGES</w:instrText>
    </w:r>
    <w:r>
      <w:rPr>
        <w:bCs/>
        <w:sz w:val="24"/>
        <w:szCs w:val="24"/>
      </w:rPr>
      <w:fldChar w:fldCharType="separate"/>
    </w:r>
    <w:r>
      <w:rPr>
        <w:bCs/>
        <w:sz w:val="24"/>
        <w:szCs w:val="24"/>
      </w:rPr>
      <w:t>3</w:t>
    </w:r>
    <w:r>
      <w:rPr>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PowerPlusWaterMarkObject11324" o:spid="_x0000_s2049" o:spt="136" type="#_x0000_t136" style="position:absolute;left:0pt;height:151.45pt;width:435.8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PROIECT" style="font-family:Segoe UI;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87D8C"/>
    <w:multiLevelType w:val="singleLevel"/>
    <w:tmpl w:val="80D87D8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autoHyphenation/>
  <w:hyphenationZone w:val="425"/>
  <w:displayHorizontalDrawingGridEvery w:val="1"/>
  <w:displayVerticalDrawingGridEvery w:val="1"/>
  <w:noPunctuationKerning w:val="1"/>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8E4EA4"/>
    <w:rsid w:val="04802262"/>
    <w:rsid w:val="04B30113"/>
    <w:rsid w:val="05046A0D"/>
    <w:rsid w:val="052A6221"/>
    <w:rsid w:val="059E3599"/>
    <w:rsid w:val="05D71F8E"/>
    <w:rsid w:val="0848362D"/>
    <w:rsid w:val="08855FED"/>
    <w:rsid w:val="08A71F7D"/>
    <w:rsid w:val="0A3241B8"/>
    <w:rsid w:val="0A560B70"/>
    <w:rsid w:val="0B970D2A"/>
    <w:rsid w:val="0BC4563D"/>
    <w:rsid w:val="0C61217C"/>
    <w:rsid w:val="0CB00847"/>
    <w:rsid w:val="0EC05B5A"/>
    <w:rsid w:val="106F593F"/>
    <w:rsid w:val="11262B55"/>
    <w:rsid w:val="11B453AD"/>
    <w:rsid w:val="1200253F"/>
    <w:rsid w:val="12202A5E"/>
    <w:rsid w:val="14F220F2"/>
    <w:rsid w:val="15D36ACD"/>
    <w:rsid w:val="15EA3CD0"/>
    <w:rsid w:val="164A2FD2"/>
    <w:rsid w:val="174E1D0A"/>
    <w:rsid w:val="17E4267C"/>
    <w:rsid w:val="19522DF5"/>
    <w:rsid w:val="19AA30DC"/>
    <w:rsid w:val="19B52D03"/>
    <w:rsid w:val="1A881AD8"/>
    <w:rsid w:val="1C7F0142"/>
    <w:rsid w:val="1D8169D1"/>
    <w:rsid w:val="1E112B56"/>
    <w:rsid w:val="1E7006EC"/>
    <w:rsid w:val="1E8A016B"/>
    <w:rsid w:val="1F276C08"/>
    <w:rsid w:val="20093614"/>
    <w:rsid w:val="209E77DB"/>
    <w:rsid w:val="219A46BB"/>
    <w:rsid w:val="21F13FBF"/>
    <w:rsid w:val="22780B1D"/>
    <w:rsid w:val="23C54507"/>
    <w:rsid w:val="240A2BC1"/>
    <w:rsid w:val="255603CB"/>
    <w:rsid w:val="256C6552"/>
    <w:rsid w:val="25C10461"/>
    <w:rsid w:val="260F4B07"/>
    <w:rsid w:val="26131340"/>
    <w:rsid w:val="26FE0579"/>
    <w:rsid w:val="289709D4"/>
    <w:rsid w:val="28A400AD"/>
    <w:rsid w:val="295C3736"/>
    <w:rsid w:val="295E064B"/>
    <w:rsid w:val="29F41A1D"/>
    <w:rsid w:val="29FE7234"/>
    <w:rsid w:val="2A2D4316"/>
    <w:rsid w:val="2B733A73"/>
    <w:rsid w:val="2C1E2899"/>
    <w:rsid w:val="2CFE4CA0"/>
    <w:rsid w:val="2DB54F07"/>
    <w:rsid w:val="2DD35992"/>
    <w:rsid w:val="2DEB60D6"/>
    <w:rsid w:val="2E610841"/>
    <w:rsid w:val="2F5C547F"/>
    <w:rsid w:val="2F776F81"/>
    <w:rsid w:val="2FC3023E"/>
    <w:rsid w:val="2FFD6A4D"/>
    <w:rsid w:val="307864D3"/>
    <w:rsid w:val="313253A2"/>
    <w:rsid w:val="33404025"/>
    <w:rsid w:val="33F364CE"/>
    <w:rsid w:val="34525D89"/>
    <w:rsid w:val="3499676C"/>
    <w:rsid w:val="34B01B9B"/>
    <w:rsid w:val="3619476D"/>
    <w:rsid w:val="361D2815"/>
    <w:rsid w:val="375C1631"/>
    <w:rsid w:val="37CE71E6"/>
    <w:rsid w:val="37DF7669"/>
    <w:rsid w:val="37F9386B"/>
    <w:rsid w:val="38182640"/>
    <w:rsid w:val="384D0FE7"/>
    <w:rsid w:val="387E60CD"/>
    <w:rsid w:val="3A29682F"/>
    <w:rsid w:val="3BBC29A0"/>
    <w:rsid w:val="3BCC438E"/>
    <w:rsid w:val="3C1671DC"/>
    <w:rsid w:val="3CF83395"/>
    <w:rsid w:val="3DD80A28"/>
    <w:rsid w:val="3F8F4012"/>
    <w:rsid w:val="3FD1374C"/>
    <w:rsid w:val="408C6BB9"/>
    <w:rsid w:val="41540F37"/>
    <w:rsid w:val="4165269B"/>
    <w:rsid w:val="41A755E1"/>
    <w:rsid w:val="41D820D9"/>
    <w:rsid w:val="421A29C5"/>
    <w:rsid w:val="42374CA2"/>
    <w:rsid w:val="42DC7320"/>
    <w:rsid w:val="43493B35"/>
    <w:rsid w:val="43605D83"/>
    <w:rsid w:val="453C42D7"/>
    <w:rsid w:val="458D74E6"/>
    <w:rsid w:val="46C50E23"/>
    <w:rsid w:val="47DC1EEB"/>
    <w:rsid w:val="48514AA6"/>
    <w:rsid w:val="485405D7"/>
    <w:rsid w:val="4A7C5C48"/>
    <w:rsid w:val="4AB63843"/>
    <w:rsid w:val="4AB80E78"/>
    <w:rsid w:val="4BDF25AA"/>
    <w:rsid w:val="4C013133"/>
    <w:rsid w:val="4C0335DF"/>
    <w:rsid w:val="4D554016"/>
    <w:rsid w:val="4D5F622F"/>
    <w:rsid w:val="4D5F7F82"/>
    <w:rsid w:val="4D6D3F4B"/>
    <w:rsid w:val="4DF561B4"/>
    <w:rsid w:val="4E692582"/>
    <w:rsid w:val="4E7F1B8D"/>
    <w:rsid w:val="50694402"/>
    <w:rsid w:val="50B94AD9"/>
    <w:rsid w:val="50BE41DB"/>
    <w:rsid w:val="51425265"/>
    <w:rsid w:val="514431AA"/>
    <w:rsid w:val="526034EB"/>
    <w:rsid w:val="526C5134"/>
    <w:rsid w:val="53CF07BF"/>
    <w:rsid w:val="53F41F56"/>
    <w:rsid w:val="55074CB6"/>
    <w:rsid w:val="554765DD"/>
    <w:rsid w:val="55736234"/>
    <w:rsid w:val="55FE048E"/>
    <w:rsid w:val="56073309"/>
    <w:rsid w:val="560F2A05"/>
    <w:rsid w:val="56D664D1"/>
    <w:rsid w:val="5786014A"/>
    <w:rsid w:val="57997828"/>
    <w:rsid w:val="5805364A"/>
    <w:rsid w:val="581B511D"/>
    <w:rsid w:val="598C4EB0"/>
    <w:rsid w:val="59C3110A"/>
    <w:rsid w:val="5B3464C5"/>
    <w:rsid w:val="5C180D2B"/>
    <w:rsid w:val="5CCF2A2F"/>
    <w:rsid w:val="5D086647"/>
    <w:rsid w:val="5DC87510"/>
    <w:rsid w:val="5E8C1CE0"/>
    <w:rsid w:val="5EC55538"/>
    <w:rsid w:val="5EDF544E"/>
    <w:rsid w:val="5F8419DE"/>
    <w:rsid w:val="623F4790"/>
    <w:rsid w:val="6290429B"/>
    <w:rsid w:val="63B6535F"/>
    <w:rsid w:val="6424726F"/>
    <w:rsid w:val="644215C1"/>
    <w:rsid w:val="64557E9C"/>
    <w:rsid w:val="66983627"/>
    <w:rsid w:val="669D303A"/>
    <w:rsid w:val="66A0037A"/>
    <w:rsid w:val="69180F40"/>
    <w:rsid w:val="6A270B25"/>
    <w:rsid w:val="6B9D626C"/>
    <w:rsid w:val="6D5E3034"/>
    <w:rsid w:val="6D695F82"/>
    <w:rsid w:val="6DCD5F62"/>
    <w:rsid w:val="6DDA680B"/>
    <w:rsid w:val="707963DC"/>
    <w:rsid w:val="709A2E5E"/>
    <w:rsid w:val="73576446"/>
    <w:rsid w:val="736C2DEB"/>
    <w:rsid w:val="75DC491A"/>
    <w:rsid w:val="76B672E4"/>
    <w:rsid w:val="76D17BAE"/>
    <w:rsid w:val="7701247A"/>
    <w:rsid w:val="77025212"/>
    <w:rsid w:val="788C4574"/>
    <w:rsid w:val="796B54CF"/>
    <w:rsid w:val="7A2347DB"/>
    <w:rsid w:val="7A253BB9"/>
    <w:rsid w:val="7B1813A1"/>
    <w:rsid w:val="7BE05DDD"/>
    <w:rsid w:val="7CDD1AA3"/>
    <w:rsid w:val="7D411A71"/>
    <w:rsid w:val="7D512D40"/>
    <w:rsid w:val="7DB65A78"/>
    <w:rsid w:val="7DD50C6D"/>
    <w:rsid w:val="7DFE76EB"/>
    <w:rsid w:val="7E305EDD"/>
    <w:rsid w:val="7EDC19DC"/>
    <w:rsid w:val="7F64127B"/>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spacing w:before="0" w:after="160" w:line="259" w:lineRule="auto"/>
    </w:pPr>
    <w:rPr>
      <w:rFonts w:asciiTheme="minorHAnsi" w:hAnsiTheme="minorHAnsi" w:eastAsiaTheme="minorHAnsi" w:cstheme="minorBidi"/>
      <w:color w:val="auto"/>
      <w:kern w:val="0"/>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unhideWhenUsed/>
    <w:qFormat/>
    <w:uiPriority w:val="99"/>
    <w:pPr>
      <w:spacing w:before="0" w:after="0" w:line="240" w:lineRule="auto"/>
    </w:pPr>
    <w:rPr>
      <w:rFonts w:ascii="Tahoma" w:hAnsi="Tahoma" w:cs="Tahoma"/>
      <w:sz w:val="16"/>
      <w:szCs w:val="16"/>
    </w:rPr>
  </w:style>
  <w:style w:type="paragraph" w:styleId="5">
    <w:name w:val="Body Text"/>
    <w:basedOn w:val="1"/>
    <w:qFormat/>
    <w:uiPriority w:val="0"/>
    <w:pPr>
      <w:spacing w:before="0" w:after="140" w:line="276" w:lineRule="auto"/>
    </w:pPr>
  </w:style>
  <w:style w:type="paragraph" w:styleId="6">
    <w:name w:val="caption"/>
    <w:basedOn w:val="1"/>
    <w:next w:val="1"/>
    <w:qFormat/>
    <w:uiPriority w:val="0"/>
    <w:pPr>
      <w:suppressLineNumbers/>
      <w:spacing w:before="120" w:after="120"/>
    </w:pPr>
    <w:rPr>
      <w:rFonts w:cs="Arial"/>
      <w:i/>
      <w:iCs/>
      <w:sz w:val="24"/>
      <w:szCs w:val="24"/>
    </w:rPr>
  </w:style>
  <w:style w:type="character" w:styleId="7">
    <w:name w:val="annotation reference"/>
    <w:basedOn w:val="2"/>
    <w:semiHidden/>
    <w:unhideWhenUsed/>
    <w:qFormat/>
    <w:uiPriority w:val="99"/>
    <w:rPr>
      <w:sz w:val="16"/>
      <w:szCs w:val="16"/>
    </w:rPr>
  </w:style>
  <w:style w:type="paragraph" w:styleId="8">
    <w:name w:val="annotation text"/>
    <w:basedOn w:val="1"/>
    <w:semiHidden/>
    <w:unhideWhenUsed/>
    <w:qFormat/>
    <w:uiPriority w:val="99"/>
    <w:pPr>
      <w:spacing w:line="240" w:lineRule="auto"/>
    </w:pPr>
    <w:rPr>
      <w:sz w:val="20"/>
      <w:szCs w:val="20"/>
    </w:rPr>
  </w:style>
  <w:style w:type="paragraph" w:styleId="9">
    <w:name w:val="annotation subject"/>
    <w:basedOn w:val="8"/>
    <w:next w:val="8"/>
    <w:semiHidden/>
    <w:unhideWhenUsed/>
    <w:qFormat/>
    <w:uiPriority w:val="99"/>
    <w:rPr>
      <w:b/>
      <w:bCs/>
    </w:rPr>
  </w:style>
  <w:style w:type="paragraph" w:styleId="10">
    <w:name w:val="footer"/>
    <w:basedOn w:val="1"/>
    <w:unhideWhenUsed/>
    <w:qFormat/>
    <w:uiPriority w:val="99"/>
    <w:pPr>
      <w:tabs>
        <w:tab w:val="center" w:pos="4680"/>
        <w:tab w:val="right" w:pos="9360"/>
      </w:tabs>
      <w:spacing w:before="0" w:after="0" w:line="240" w:lineRule="auto"/>
    </w:pPr>
  </w:style>
  <w:style w:type="paragraph" w:styleId="11">
    <w:name w:val="header"/>
    <w:basedOn w:val="1"/>
    <w:unhideWhenUsed/>
    <w:qFormat/>
    <w:uiPriority w:val="99"/>
    <w:pPr>
      <w:tabs>
        <w:tab w:val="center" w:pos="4680"/>
        <w:tab w:val="right" w:pos="9360"/>
      </w:tabs>
      <w:spacing w:before="0" w:after="0" w:line="240" w:lineRule="auto"/>
    </w:pPr>
  </w:style>
  <w:style w:type="paragraph" w:styleId="12">
    <w:name w:val="List"/>
    <w:basedOn w:val="5"/>
    <w:qFormat/>
    <w:uiPriority w:val="0"/>
    <w:rPr>
      <w:rFonts w:cs="Arial"/>
    </w:rPr>
  </w:style>
  <w:style w:type="paragraph" w:styleId="13">
    <w:name w:val="Normal (Web)"/>
    <w:basedOn w:val="1"/>
    <w:qFormat/>
    <w:uiPriority w:val="0"/>
    <w:pPr>
      <w:spacing w:before="280" w:after="280"/>
    </w:pPr>
    <w:rPr>
      <w:color w:val="000000"/>
    </w:rPr>
  </w:style>
  <w:style w:type="table" w:styleId="1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Hyperlink1"/>
    <w:basedOn w:val="2"/>
    <w:unhideWhenUsed/>
    <w:qFormat/>
    <w:uiPriority w:val="99"/>
    <w:rPr>
      <w:color w:val="0563C1" w:themeColor="hyperlink"/>
      <w:u w:val="single"/>
      <w14:textFill>
        <w14:solidFill>
          <w14:schemeClr w14:val="hlink"/>
        </w14:solidFill>
      </w14:textFill>
    </w:rPr>
  </w:style>
  <w:style w:type="character" w:customStyle="1" w:styleId="16">
    <w:name w:val="Header Char"/>
    <w:basedOn w:val="2"/>
    <w:qFormat/>
    <w:uiPriority w:val="99"/>
  </w:style>
  <w:style w:type="character" w:customStyle="1" w:styleId="17">
    <w:name w:val="Footer Char"/>
    <w:basedOn w:val="2"/>
    <w:qFormat/>
    <w:uiPriority w:val="99"/>
  </w:style>
  <w:style w:type="character" w:customStyle="1" w:styleId="18">
    <w:name w:val="Balloon Text Char"/>
    <w:basedOn w:val="2"/>
    <w:semiHidden/>
    <w:qFormat/>
    <w:uiPriority w:val="99"/>
    <w:rPr>
      <w:rFonts w:ascii="Tahoma" w:hAnsi="Tahoma" w:cs="Tahoma" w:eastAsiaTheme="minorHAnsi"/>
      <w:sz w:val="16"/>
      <w:szCs w:val="16"/>
      <w:lang w:val="en-US" w:eastAsia="en-US"/>
    </w:rPr>
  </w:style>
  <w:style w:type="character" w:customStyle="1" w:styleId="19">
    <w:name w:val="rvts8"/>
    <w:basedOn w:val="2"/>
    <w:qFormat/>
    <w:uiPriority w:val="0"/>
  </w:style>
  <w:style w:type="character" w:customStyle="1" w:styleId="20">
    <w:name w:val="Comment Text Char"/>
    <w:basedOn w:val="2"/>
    <w:semiHidden/>
    <w:qFormat/>
    <w:uiPriority w:val="99"/>
    <w:rPr>
      <w:rFonts w:asciiTheme="minorHAnsi" w:hAnsiTheme="minorHAnsi" w:eastAsiaTheme="minorHAnsi" w:cstheme="minorBidi"/>
      <w:lang w:val="en-US" w:eastAsia="en-US"/>
    </w:rPr>
  </w:style>
  <w:style w:type="character" w:customStyle="1" w:styleId="21">
    <w:name w:val="Comment Subject Char"/>
    <w:basedOn w:val="20"/>
    <w:semiHidden/>
    <w:qFormat/>
    <w:uiPriority w:val="99"/>
    <w:rPr>
      <w:rFonts w:asciiTheme="minorHAnsi" w:hAnsiTheme="minorHAnsi" w:eastAsiaTheme="minorHAnsi" w:cstheme="minorBidi"/>
      <w:b/>
      <w:bCs/>
      <w:lang w:val="en-US" w:eastAsia="en-US"/>
    </w:rPr>
  </w:style>
  <w:style w:type="character" w:customStyle="1" w:styleId="22">
    <w:name w:val="s_aln_ttl"/>
    <w:basedOn w:val="2"/>
    <w:qFormat/>
    <w:uiPriority w:val="0"/>
  </w:style>
  <w:style w:type="character" w:customStyle="1" w:styleId="23">
    <w:name w:val="apple-converted-space"/>
    <w:basedOn w:val="2"/>
    <w:qFormat/>
    <w:uiPriority w:val="0"/>
  </w:style>
  <w:style w:type="character" w:customStyle="1" w:styleId="24">
    <w:name w:val="s_aln_bdy"/>
    <w:basedOn w:val="2"/>
    <w:qFormat/>
    <w:uiPriority w:val="0"/>
  </w:style>
  <w:style w:type="character" w:customStyle="1" w:styleId="25">
    <w:name w:val="s_den"/>
    <w:basedOn w:val="2"/>
    <w:qFormat/>
    <w:uiPriority w:val="0"/>
  </w:style>
  <w:style w:type="character" w:customStyle="1" w:styleId="26">
    <w:name w:val="s_hdr"/>
    <w:basedOn w:val="2"/>
    <w:qFormat/>
    <w:uiPriority w:val="0"/>
  </w:style>
  <w:style w:type="character" w:customStyle="1" w:styleId="27">
    <w:name w:val="Body Text Char"/>
    <w:basedOn w:val="2"/>
    <w:qFormat/>
    <w:uiPriority w:val="0"/>
    <w:rPr>
      <w:rFonts w:asciiTheme="minorHAnsi" w:hAnsiTheme="minorHAnsi" w:eastAsiaTheme="minorHAnsi" w:cstheme="minorBidi"/>
      <w:sz w:val="22"/>
      <w:szCs w:val="22"/>
    </w:rPr>
  </w:style>
  <w:style w:type="paragraph" w:customStyle="1" w:styleId="28">
    <w:name w:val="Heading"/>
    <w:basedOn w:val="1"/>
    <w:next w:val="5"/>
    <w:qFormat/>
    <w:uiPriority w:val="0"/>
    <w:pPr>
      <w:keepNext/>
      <w:spacing w:before="240" w:after="120"/>
    </w:pPr>
    <w:rPr>
      <w:rFonts w:ascii="Liberation Sans" w:hAnsi="Liberation Sans" w:eastAsia="Microsoft YaHei" w:cs="Arial"/>
      <w:sz w:val="28"/>
      <w:szCs w:val="28"/>
    </w:rPr>
  </w:style>
  <w:style w:type="paragraph" w:customStyle="1" w:styleId="29">
    <w:name w:val="Index"/>
    <w:basedOn w:val="1"/>
    <w:qFormat/>
    <w:uiPriority w:val="0"/>
    <w:pPr>
      <w:suppressLineNumbers/>
    </w:pPr>
    <w:rPr>
      <w:rFonts w:cs="Arial"/>
    </w:rPr>
  </w:style>
  <w:style w:type="paragraph" w:customStyle="1" w:styleId="30">
    <w:name w:val="Header and Footer"/>
    <w:basedOn w:val="1"/>
    <w:qFormat/>
    <w:uiPriority w:val="0"/>
  </w:style>
  <w:style w:type="paragraph" w:customStyle="1" w:styleId="31">
    <w:name w:val="Caracter Caracter"/>
    <w:basedOn w:val="1"/>
    <w:qFormat/>
    <w:uiPriority w:val="0"/>
    <w:pPr>
      <w:spacing w:before="0" w:after="0" w:line="240" w:lineRule="auto"/>
    </w:pPr>
    <w:rPr>
      <w:rFonts w:ascii="Times New Roman" w:hAnsi="Times New Roman" w:eastAsia="Times New Roman" w:cs="Times New Roman"/>
      <w:sz w:val="24"/>
      <w:szCs w:val="24"/>
      <w:lang w:val="pl-PL" w:eastAsia="pl-PL"/>
    </w:rPr>
  </w:style>
  <w:style w:type="paragraph" w:customStyle="1" w:styleId="32">
    <w:name w:val="Frame Contents"/>
    <w:basedOn w:val="1"/>
    <w:qFormat/>
    <w:uiPriority w:val="0"/>
  </w:style>
  <w:style w:type="paragraph" w:customStyle="1" w:styleId="33">
    <w:name w:val="Default Text"/>
    <w:basedOn w:val="1"/>
    <w:qFormat/>
    <w:uiPriority w:val="0"/>
  </w:style>
  <w:style w:type="paragraph" w:customStyle="1" w:styleId="34">
    <w:name w:val="western"/>
    <w:basedOn w:val="1"/>
    <w:qFormat/>
    <w:uiPriority w:val="0"/>
    <w:pPr>
      <w:spacing w:before="280" w:after="144" w:line="288" w:lineRule="auto"/>
    </w:pPr>
    <w:rPr>
      <w:color w:val="000000"/>
    </w:rPr>
  </w:style>
  <w:style w:type="paragraph" w:customStyle="1" w:styleId="35">
    <w:name w:val="Default Text:1:1"/>
    <w:basedOn w:val="1"/>
    <w:qFormat/>
    <w:uiPriority w:val="0"/>
  </w:style>
  <w:style w:type="paragraph" w:styleId="36">
    <w:name w:val="List Paragraph"/>
    <w:basedOn w:val="1"/>
    <w:qFormat/>
    <w:uiPriority w:val="0"/>
    <w:pPr>
      <w:spacing w:before="0" w:after="160"/>
      <w:ind w:left="720" w:firstLine="0"/>
      <w:contextualSpacing/>
    </w:pPr>
    <w:rPr>
      <w:rFonts w:eastAsiaTheme="minorEastAsia"/>
      <w:sz w:val="20"/>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248E1F-CCD0-41F0-915C-4BA39D146DC4}">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3</Pages>
  <Words>800</Words>
  <Characters>5113</Characters>
  <Paragraphs>33</Paragraphs>
  <TotalTime>2</TotalTime>
  <ScaleCrop>false</ScaleCrop>
  <LinksUpToDate>false</LinksUpToDate>
  <CharactersWithSpaces>5959</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CRISTIAN-NICOLAE MARIN</dc:creator>
  <cp:lastModifiedBy>80063398</cp:lastModifiedBy>
  <cp:lastPrinted>2026-07-07T09:47:00Z</cp:lastPrinted>
  <dcterms:modified xsi:type="dcterms:W3CDTF">2026-07-21T05:34:15Z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8B5372D41B454C5893B66A39141D942A</vt:lpwstr>
  </property>
  <property fmtid="{D5CDD505-2E9C-101B-9397-08002B2CF9AE}" pid="4" name="KSOProductBuildVer">
    <vt:lpwstr>1033-11.2.0.10463</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