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Trebuchet MS" w:hAnsi="Trebuchet MS" w:cs="Trebuchet MS"/>
          <w:sz w:val="24"/>
          <w:szCs w:val="24"/>
        </w:rPr>
      </w:pPr>
      <w:r>
        <w:drawing>
          <wp:anchor distT="0" distB="0" distL="0" distR="0" simplePos="0" relativeHeight="251659264" behindDoc="0" locked="0" layoutInCell="1" allowOverlap="1">
            <wp:simplePos x="0" y="0"/>
            <wp:positionH relativeFrom="column">
              <wp:posOffset>3771900</wp:posOffset>
            </wp:positionH>
            <wp:positionV relativeFrom="paragraph">
              <wp:posOffset>97155</wp:posOffset>
            </wp:positionV>
            <wp:extent cx="215773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rcRect l="8895" t="37459" r="12559" b="37552"/>
                    <a:stretch>
                      <a:fillRect/>
                    </a:stretch>
                  </pic:blipFill>
                  <pic:spPr>
                    <a:xfrm>
                      <a:off x="0" y="0"/>
                      <a:ext cx="2157730" cy="686435"/>
                    </a:xfrm>
                    <a:prstGeom prst="rect">
                      <a:avLst/>
                    </a:prstGeom>
                  </pic:spPr>
                </pic:pic>
              </a:graphicData>
            </a:graphic>
          </wp:anchor>
        </w:drawing>
      </w:r>
      <w:r>
        <w:rPr>
          <w:rFonts w:ascii="Trebuchet MS" w:hAnsi="Trebuchet MS" w:cs="Trebuchet MS"/>
          <w:sz w:val="24"/>
          <w:szCs w:val="24"/>
        </w:rPr>
        <w:drawing>
          <wp:anchor distT="0" distB="0" distL="114300" distR="114300" simplePos="0" relativeHeight="251660288" behindDoc="0" locked="0" layoutInCell="1" allowOverlap="1">
            <wp:simplePos x="0" y="0"/>
            <wp:positionH relativeFrom="column">
              <wp:posOffset>-1000760</wp:posOffset>
            </wp:positionH>
            <wp:positionV relativeFrom="margin">
              <wp:posOffset>8890</wp:posOffset>
            </wp:positionV>
            <wp:extent cx="899795" cy="899795"/>
            <wp:effectExtent l="0" t="0" r="0" b="0"/>
            <wp:wrapTight wrapText="bothSides">
              <wp:wrapPolygon>
                <wp:start x="6245" y="0"/>
                <wp:lineTo x="3021" y="1799"/>
                <wp:lineTo x="-211" y="5426"/>
                <wp:lineTo x="-211" y="15851"/>
                <wp:lineTo x="4869" y="20833"/>
                <wp:lineTo x="6245" y="20833"/>
                <wp:lineTo x="14558" y="20833"/>
                <wp:lineTo x="15935" y="20833"/>
                <wp:lineTo x="21015" y="15851"/>
                <wp:lineTo x="21015" y="5426"/>
                <wp:lineTo x="17783" y="1799"/>
                <wp:lineTo x="14558" y="0"/>
                <wp:lineTo x="6245"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a:xfrm>
                      <a:off x="0" y="0"/>
                      <a:ext cx="899795" cy="899795"/>
                    </a:xfrm>
                    <a:prstGeom prst="rect">
                      <a:avLst/>
                    </a:prstGeom>
                  </pic:spPr>
                </pic:pic>
              </a:graphicData>
            </a:graphic>
          </wp:anchor>
        </w:drawing>
      </w:r>
    </w:p>
    <w:p>
      <w:pPr>
        <w:jc w:val="both"/>
        <w:rPr>
          <w:rFonts w:ascii="Trebuchet MS" w:hAnsi="Trebuchet MS" w:cs="Trebuchet MS"/>
          <w:b/>
          <w:sz w:val="24"/>
          <w:szCs w:val="24"/>
        </w:rPr>
      </w:pPr>
      <w:r>
        <w:rPr>
          <w:rFonts w:ascii="Trajan Pro" w:hAnsi="Trajan Pro"/>
          <w:b/>
          <w:sz w:val="28"/>
          <w:szCs w:val="28"/>
        </w:rPr>
        <w:t xml:space="preserve">MINISTERUL FINANȚELOR </w:t>
      </w:r>
      <w:r>
        <w:rPr>
          <w:rFonts w:ascii="Trebuchet MS" w:hAnsi="Trebuchet MS" w:cs="Trebuchet MS"/>
          <w:b/>
          <w:sz w:val="24"/>
          <w:szCs w:val="24"/>
        </w:rPr>
        <w:t xml:space="preserve">      </w:t>
      </w:r>
    </w:p>
    <w:p>
      <w:pPr>
        <w:spacing w:after="0"/>
        <w:rPr>
          <w:rFonts w:ascii="Georgia" w:hAnsi="Georgia"/>
          <w:b/>
          <w:lang w:val="ro-RO"/>
        </w:rPr>
      </w:pPr>
      <w:r>
        <w:rPr>
          <w:rFonts w:ascii="Georgia" w:hAnsi="Georgia"/>
          <w:b/>
          <w:lang w:val="ro-RO"/>
        </w:rPr>
        <w:t>Agenția Națională de Administrare Fiscală</w:t>
      </w:r>
    </w:p>
    <w:p>
      <w:pPr>
        <w:pStyle w:val="17"/>
        <w:spacing w:line="260" w:lineRule="auto"/>
        <w:ind w:left="1440" w:hanging="1440"/>
        <w:jc w:val="both"/>
        <w:rPr>
          <w:rFonts w:ascii="Georgia" w:hAnsi="Georgia" w:cs="Trebuchet MS"/>
          <w:b/>
          <w:color w:val="auto"/>
          <w:lang w:val="ro-RO"/>
        </w:rPr>
      </w:pPr>
    </w:p>
    <w:p>
      <w:pPr>
        <w:pStyle w:val="17"/>
        <w:spacing w:line="260" w:lineRule="auto"/>
        <w:ind w:left="0" w:leftChars="0" w:firstLine="0" w:firstLineChars="0"/>
        <w:jc w:val="center"/>
        <w:rPr>
          <w:rFonts w:ascii="Georgia" w:hAnsi="Georgia" w:cs="Trebuchet MS"/>
          <w:b/>
          <w:color w:val="auto"/>
          <w:lang w:val="ro-RO"/>
        </w:rPr>
      </w:pPr>
      <w:r>
        <w:rPr>
          <w:rFonts w:ascii="Georgia" w:hAnsi="Georgia" w:cs="Trebuchet MS"/>
          <w:b/>
          <w:color w:val="auto"/>
          <w:lang w:val="ro-RO"/>
        </w:rPr>
        <w:t xml:space="preserve">Referat de aprobare </w:t>
      </w:r>
    </w:p>
    <w:p>
      <w:pPr>
        <w:pStyle w:val="17"/>
        <w:spacing w:line="260" w:lineRule="auto"/>
        <w:ind w:left="0" w:leftChars="0" w:firstLine="0" w:firstLineChars="0"/>
        <w:jc w:val="center"/>
        <w:rPr>
          <w:rFonts w:ascii="Georgia" w:hAnsi="Georgia" w:cs="Trebuchet MS"/>
          <w:b/>
          <w:color w:val="auto"/>
          <w:lang w:val="ro-RO"/>
        </w:rPr>
      </w:pPr>
      <w:r>
        <w:rPr>
          <w:rFonts w:ascii="Georgia" w:hAnsi="Georgia" w:cs="Trebuchet MS"/>
          <w:b/>
          <w:color w:val="auto"/>
          <w:lang w:val="ro-RO"/>
        </w:rPr>
        <w:t xml:space="preserve">a proiectului de ordin al preşedintelui Agenției </w:t>
      </w:r>
      <w:r>
        <w:rPr>
          <w:rFonts w:ascii="Georgia" w:hAnsi="Georgia"/>
          <w:b/>
          <w:lang w:val="ro-RO"/>
        </w:rPr>
        <w:t>Naționale de Administrare Fiscală privind procedura de emitere și modificare a acordului de preț în avans, precum și conținutul cererii de emitere și modificare a acordului de preț în avans</w:t>
      </w:r>
    </w:p>
    <w:p>
      <w:pPr>
        <w:spacing w:line="260" w:lineRule="auto"/>
        <w:jc w:val="both"/>
        <w:rPr>
          <w:rFonts w:ascii="Georgia" w:hAnsi="Georgia" w:eastAsia="Calibri" w:cs="Trebuchet MS"/>
          <w:lang w:val="ro-RO"/>
        </w:rPr>
      </w:pPr>
      <w:r>
        <w:rPr>
          <w:rFonts w:ascii="Georgia" w:hAnsi="Georgia" w:eastAsia="Calibri" w:cs="Trebuchet MS"/>
          <w:lang w:val="ro-RO"/>
        </w:rPr>
        <w:t>În temeiul prevederilor art. 52 alin. (22) din Legea nr. 207/2015 privind Codul de procedură fiscală, cu modificările și completările ulterioare (denumit în continuare Codul de procedură fiscală), a fost elaborat proiectul Ordinului președintelui Agenției Naționale de Administrare Fiscală privind procedura de emitere și modificare a acordului de preț în avans, precum și conținutul cererii de emitere și modificare a acordului de preț în avans.</w:t>
      </w:r>
    </w:p>
    <w:p>
      <w:pPr>
        <w:spacing w:line="260" w:lineRule="auto"/>
        <w:jc w:val="both"/>
        <w:rPr>
          <w:rFonts w:ascii="Georgia" w:hAnsi="Georgia" w:eastAsia="Calibri" w:cs="Trebuchet MS"/>
          <w:lang w:val="ro-RO"/>
        </w:rPr>
      </w:pPr>
      <w:r>
        <w:rPr>
          <w:rFonts w:ascii="Georgia" w:hAnsi="Georgia" w:eastAsia="Calibri" w:cs="Trebuchet MS"/>
          <w:lang w:val="ro-RO"/>
        </w:rPr>
        <w:t>În prezent, procedura privind emiterea și modificarea acordului de preț în avans este reglementată prin Ordinul președintelui Agenției Naționale de Administrare Fiscală                              nr. 3735/2015 pentru aprobarea procedurii privind emiterea și modificarea acordului de preț în avans, precum și conținutul cererii de emitere și modificare a acordului de preț în avans.</w:t>
      </w:r>
    </w:p>
    <w:p>
      <w:pPr>
        <w:spacing w:line="260" w:lineRule="auto"/>
        <w:jc w:val="both"/>
        <w:rPr>
          <w:rFonts w:ascii="Georgia" w:hAnsi="Georgia" w:eastAsia="Calibri" w:cs="Trebuchet MS"/>
          <w:lang w:val="ro-RO"/>
        </w:rPr>
      </w:pPr>
      <w:r>
        <w:rPr>
          <w:rFonts w:ascii="Georgia" w:hAnsi="Georgia" w:eastAsia="Calibri" w:cs="Trebuchet MS"/>
          <w:lang w:val="ro-RO"/>
        </w:rPr>
        <w:t>Ulterior adoptării acestui ordin, cadrul legislativ aplicabil acordurilor de preț în avans a suferit modificări semnificative, ca urmare a evoluțiilor înregistrate la nivelul legislației naționale și internaționale în domeniul prețurilor de transfer și al mecanismelor de prevenire și eliminare a dublei impuneri.</w:t>
      </w:r>
    </w:p>
    <w:p>
      <w:pPr>
        <w:spacing w:line="260" w:lineRule="auto"/>
        <w:jc w:val="both"/>
        <w:rPr>
          <w:rFonts w:ascii="Georgia" w:hAnsi="Georgia" w:eastAsia="Calibri" w:cs="Trebuchet MS"/>
          <w:lang w:val="ro-RO"/>
        </w:rPr>
      </w:pPr>
      <w:r>
        <w:rPr>
          <w:rFonts w:ascii="Georgia" w:hAnsi="Georgia" w:eastAsia="Calibri" w:cs="Trebuchet MS"/>
          <w:lang w:val="ro-RO"/>
        </w:rPr>
        <w:t>Un rol esențial în acest proces l-a avut Ordonanța Guvernului nr. 11/2025 pentru modificarea și completarea Legii nr. 207/2015 privind Codul de procedură fiscală, adoptată în contextul procesului de aderare a României la Organizația pentru Cooperare și Dezvoltare Economică (O.C.D.E.) și al necesității implementării recomandărilor formulate de această organizație în materia mecanismelor de prevenire și soluționare a litigiilor fiscale.</w:t>
      </w:r>
    </w:p>
    <w:p>
      <w:pPr>
        <w:spacing w:line="260" w:lineRule="auto"/>
        <w:jc w:val="both"/>
        <w:rPr>
          <w:rFonts w:ascii="Georgia" w:hAnsi="Georgia" w:eastAsia="Calibri" w:cs="Trebuchet MS"/>
          <w:lang w:val="ro-RO"/>
        </w:rPr>
      </w:pPr>
      <w:r>
        <w:rPr>
          <w:rFonts w:ascii="Georgia" w:hAnsi="Georgia" w:eastAsia="Calibri" w:cs="Trebuchet MS"/>
          <w:lang w:val="ro-RO"/>
        </w:rPr>
        <w:t>Modificările legislative au avut ca obiectiv alinierea legislației și practicilor administrative din România la standardele și bunele practici promovate de OCDE, precum și îndeplinirea angajamentelor asumate de România în procesul de aderare la această organizație. Totodată, aceste modificări au urmărit consolidarea mecanismelor de prevenire a dublei impuneri și creșterea gradului de certitudine fiscală pentru contribuabilii implicați în tranzacții transfrontaliere.</w:t>
      </w:r>
    </w:p>
    <w:p>
      <w:pPr>
        <w:spacing w:line="260" w:lineRule="auto"/>
        <w:jc w:val="both"/>
        <w:rPr>
          <w:rFonts w:ascii="Georgia" w:hAnsi="Georgia" w:eastAsia="Calibri" w:cs="Trebuchet MS"/>
          <w:lang w:val="ro-RO"/>
        </w:rPr>
      </w:pPr>
      <w:r>
        <w:rPr>
          <w:rFonts w:ascii="Georgia" w:hAnsi="Georgia" w:eastAsia="Calibri" w:cs="Trebuchet MS"/>
          <w:lang w:val="ro-RO"/>
        </w:rPr>
        <w:t xml:space="preserve">În acest context, prin modificarea art. 52 din Codul de procedură fiscală au fost introduse dispoziții noi referitoare la acordurile de preț în avans, inclusiv posibilitatea extinderii valabilității acordului pentru o perioadă anterioară celei acoperite de acord, de până la 5 ani fiscali încheiați anterior anului depunerii cererii, precum și competența organului fiscal central de a stabili prin ordin condițiile și procedura de aplicare a acestor dispoziții. </w:t>
      </w:r>
    </w:p>
    <w:p>
      <w:pPr>
        <w:spacing w:line="260" w:lineRule="auto"/>
        <w:jc w:val="both"/>
        <w:rPr>
          <w:rFonts w:ascii="Georgia" w:hAnsi="Georgia" w:eastAsia="Calibri" w:cs="Trebuchet MS"/>
          <w:lang w:val="ro-RO"/>
        </w:rPr>
      </w:pPr>
      <w:r>
        <w:rPr>
          <w:rFonts w:ascii="Georgia" w:hAnsi="Georgia" w:eastAsia="Calibri" w:cs="Trebuchet MS"/>
          <w:lang w:val="ro-RO"/>
        </w:rPr>
        <w:t xml:space="preserve">De asemenea, la nivelul anului 2022, O.C.D.E. a emis o nouă versiune a Liniilor Directoare privind prețurile de transfer, pentru administrații fiscale și companii multinaționale, versiune ce a introdus prevederi noi sau actualizate. </w:t>
      </w:r>
    </w:p>
    <w:p>
      <w:pPr>
        <w:spacing w:line="260" w:lineRule="auto"/>
        <w:jc w:val="both"/>
        <w:rPr>
          <w:rFonts w:ascii="Georgia" w:hAnsi="Georgia" w:eastAsia="Calibri" w:cs="Trebuchet MS"/>
          <w:lang w:val="ro-RO"/>
        </w:rPr>
      </w:pPr>
      <w:r>
        <w:rPr>
          <w:rFonts w:ascii="Georgia" w:hAnsi="Georgia" w:eastAsia="Calibri" w:cs="Trebuchet MS"/>
          <w:lang w:val="ro-RO"/>
        </w:rPr>
        <w:t>În ceea ce privește acordurile de preț în avans bilaterale, ce se soluționează numai dacă România are încheiate tratate bilaterale de evitare a dublei impuneri ce conțin clauza privind procedura amiabilă, acestea fiind în esență un intrument de gestionarea dublei impuneri. În acest sens, OCDE a emis în 2026, o versiune actualizată a  Manualul efectiv de derulare al procedurii amiabile, care de asemenea, clarifică, aspecte ce țin de modul de interacțiune dintre administrații fiscale, inclusiv în ceea ce privește acordurile de preț în avans bilaterale sau multilaterale.</w:t>
      </w:r>
    </w:p>
    <w:p>
      <w:pPr>
        <w:spacing w:line="260" w:lineRule="auto"/>
        <w:jc w:val="both"/>
        <w:rPr>
          <w:rFonts w:ascii="Georgia" w:hAnsi="Georgia" w:eastAsia="Calibri" w:cs="Trebuchet MS"/>
          <w:lang w:val="ro-RO"/>
        </w:rPr>
      </w:pPr>
      <w:r>
        <w:rPr>
          <w:rFonts w:ascii="Georgia" w:hAnsi="Georgia" w:eastAsia="Calibri" w:cs="Trebuchet MS"/>
          <w:lang w:val="ro-RO"/>
        </w:rPr>
        <w:t>Potrivit Liniilor directoare OCDE, acordurile de preț în avans reprezintă instrumente destinate creșterii certitudinii fiscale și prevenirii disputelor privind prețurile de transfer prin stabilirea în avans a metodologiei de determinare a prețurilor de transfer, a comparabilelor utilizate, a ajustărilor de comparabilitate și a ipotezelor critice care stau la baza acordului. Totodată, OCDE recomandă dezvoltarea programelor de acorduri bilaterale și multilaterale, acestea oferind un nivel superior de certitudine fiscală, reducând riscul dublei impuneri și contribuind la prevenirea disputelor fiscale internaționale.</w:t>
      </w:r>
    </w:p>
    <w:p>
      <w:pPr>
        <w:spacing w:line="260" w:lineRule="auto"/>
        <w:jc w:val="both"/>
        <w:rPr>
          <w:rFonts w:ascii="Georgia" w:hAnsi="Georgia" w:eastAsia="Calibri" w:cs="Trebuchet MS"/>
          <w:lang w:val="ro-RO"/>
        </w:rPr>
      </w:pPr>
      <w:r>
        <w:rPr>
          <w:rFonts w:ascii="Georgia" w:hAnsi="Georgia" w:eastAsia="Calibri" w:cs="Trebuchet MS"/>
          <w:lang w:val="ro-RO"/>
        </w:rPr>
        <w:t>În cadrul Acțiunii 14 BEPS privind eficientizarea mecanismelor de soluționare a litigiilor fiscale, OCDE a recomandat, ca bună practică, implementarea programelor de acorduri bilaterale de preț în avans și introducerea posibilității aplicării retroactive a acordurilor („rollback APA”), în situațiile în care faptele și circumstanțele relevante aferente perioadelor fiscale anterioare sunt similare celor care au stat la baza acordului. Aceste recomandări au fost avute în vedere la elaborarea modificărilor aduse art. 52 din Codul de procedură fiscală și sunt transpuse prin prezentul proiect de ordin.</w:t>
      </w:r>
    </w:p>
    <w:p>
      <w:pPr>
        <w:spacing w:line="260" w:lineRule="auto"/>
        <w:jc w:val="both"/>
        <w:rPr>
          <w:rFonts w:ascii="Georgia" w:hAnsi="Georgia" w:eastAsia="Calibri" w:cs="Trebuchet MS"/>
          <w:lang w:val="ro-RO"/>
        </w:rPr>
      </w:pPr>
      <w:r>
        <w:rPr>
          <w:rFonts w:ascii="Georgia" w:hAnsi="Georgia" w:eastAsia="Calibri" w:cs="Trebuchet MS"/>
          <w:lang w:val="ro-RO"/>
        </w:rPr>
        <w:t>Având în vedere aceste modificări legislative și evoluții internaționale, proiectul de ordin urmărește actualizarea și modernizarea cadrului procedural aplicabil acordurilor de preț în avans, prin instituirea unor reguli clare și unitare privind emiterea, modificarea, monitorizarea și încetarea valabilității acestora.</w:t>
      </w:r>
    </w:p>
    <w:p>
      <w:pPr>
        <w:spacing w:line="260" w:lineRule="auto"/>
        <w:jc w:val="both"/>
        <w:rPr>
          <w:rFonts w:ascii="Georgia" w:hAnsi="Georgia" w:eastAsia="Calibri" w:cs="Trebuchet MS"/>
          <w:lang w:val="ro-RO"/>
        </w:rPr>
      </w:pPr>
      <w:r>
        <w:rPr>
          <w:rFonts w:ascii="Georgia" w:hAnsi="Georgia" w:eastAsia="Calibri" w:cs="Trebuchet MS"/>
          <w:lang w:val="ro-RO"/>
        </w:rPr>
        <w:t>Principalele elemente de noutate introduse prin proiectul de ordin vizează:</w:t>
      </w:r>
    </w:p>
    <w:p>
      <w:pPr>
        <w:spacing w:line="260" w:lineRule="auto"/>
        <w:jc w:val="both"/>
        <w:rPr>
          <w:rFonts w:ascii="Georgia" w:hAnsi="Georgia" w:eastAsia="Calibri" w:cs="Trebuchet MS"/>
          <w:lang w:val="ro-RO"/>
        </w:rPr>
      </w:pPr>
      <w:r>
        <w:rPr>
          <w:rFonts w:ascii="Georgia" w:hAnsi="Georgia" w:eastAsia="Calibri" w:cs="Trebuchet MS"/>
          <w:lang w:val="ro-RO"/>
        </w:rPr>
        <w:t>- reglementarea a condițiilor, criteriilor și procedurii de emitere a acordurilor de preț în avans cu aplicabilitate pentru perioade fiscale anterioare, în vederea asigurării unei utilizări eficiente a acestui instrument de prevenire și soluționare a disputelor fiscale și a creșterii certitudinii fiscale pentru contribuabili;</w:t>
      </w:r>
    </w:p>
    <w:p>
      <w:pPr>
        <w:spacing w:line="260" w:lineRule="auto"/>
        <w:jc w:val="both"/>
        <w:rPr>
          <w:rFonts w:ascii="Georgia" w:hAnsi="Georgia" w:eastAsia="Calibri" w:cs="Trebuchet MS"/>
          <w:lang w:val="ro-RO"/>
        </w:rPr>
      </w:pPr>
      <w:r>
        <w:rPr>
          <w:rFonts w:ascii="Georgia" w:hAnsi="Georgia" w:eastAsia="Calibri" w:cs="Trebuchet MS"/>
          <w:lang w:val="ro-RO"/>
        </w:rPr>
        <w:t>- stabilirea unor criterii clare și obiective pentru analiza similarității tranzacțiilor care fac obiectul aplicării retroactive a acordului;</w:t>
      </w:r>
    </w:p>
    <w:p>
      <w:pPr>
        <w:spacing w:line="260" w:lineRule="auto"/>
        <w:jc w:val="both"/>
        <w:rPr>
          <w:rFonts w:ascii="Georgia" w:hAnsi="Georgia" w:eastAsia="Calibri" w:cs="Trebuchet MS"/>
          <w:lang w:val="ro-RO"/>
        </w:rPr>
      </w:pPr>
      <w:r>
        <w:rPr>
          <w:rFonts w:ascii="Georgia" w:hAnsi="Georgia" w:eastAsia="Calibri" w:cs="Trebuchet MS"/>
          <w:lang w:val="ro-RO"/>
        </w:rPr>
        <w:t>- clarificarea și actualizarea procedurii privind organizarea și desfășurarea discuțiilor preliminare și a întâlnirilor de lucru dintre contribuabil și autoritatea competentă;</w:t>
      </w:r>
    </w:p>
    <w:p>
      <w:pPr>
        <w:spacing w:line="260" w:lineRule="auto"/>
        <w:jc w:val="both"/>
        <w:rPr>
          <w:rFonts w:ascii="Georgia" w:hAnsi="Georgia" w:eastAsia="Calibri" w:cs="Trebuchet MS"/>
          <w:lang w:val="ro-RO"/>
        </w:rPr>
      </w:pPr>
      <w:r>
        <w:rPr>
          <w:rFonts w:ascii="Georgia" w:hAnsi="Georgia" w:eastAsia="Calibri" w:cs="Trebuchet MS"/>
          <w:lang w:val="ro-RO"/>
        </w:rPr>
        <w:t>- revizuirea și detalierea condițiilor în care cererile de emitere a acordurilor de preț în avans pot fi respinse, prin stabilirea unor criterii transparente și verificabile, menite să reducă riscul unor interpretări neunitare și să consolideze securitatea juridică a contribuabililor;</w:t>
      </w:r>
    </w:p>
    <w:p>
      <w:pPr>
        <w:spacing w:line="260" w:lineRule="auto"/>
        <w:jc w:val="both"/>
        <w:rPr>
          <w:rFonts w:ascii="Georgia" w:hAnsi="Georgia" w:eastAsia="Calibri" w:cs="Trebuchet MS"/>
          <w:lang w:val="ro-RO"/>
        </w:rPr>
      </w:pPr>
      <w:r>
        <w:rPr>
          <w:rFonts w:ascii="Georgia" w:hAnsi="Georgia" w:eastAsia="Calibri" w:cs="Trebuchet MS"/>
          <w:lang w:val="ro-RO"/>
        </w:rPr>
        <w:t>- detalierea conținutului și structurii documentației necesare emiterii acordurilor de preț în avans, atât pentru tranzacțiile viitoare, cât și pentru cele desfășurate în perioade fiscale anterioare;</w:t>
      </w:r>
    </w:p>
    <w:p>
      <w:pPr>
        <w:spacing w:line="260" w:lineRule="auto"/>
        <w:jc w:val="both"/>
        <w:rPr>
          <w:rFonts w:ascii="Georgia" w:hAnsi="Georgia" w:eastAsia="Calibri" w:cs="Trebuchet MS"/>
          <w:lang w:val="ro-RO"/>
        </w:rPr>
      </w:pPr>
      <w:r>
        <w:rPr>
          <w:rFonts w:ascii="Georgia" w:hAnsi="Georgia" w:eastAsia="Calibri" w:cs="Trebuchet MS"/>
          <w:lang w:val="ro-RO"/>
        </w:rPr>
        <w:t>- consolidarea și actualizarea cerințelor referitoare la analiza funcțională și studiul de comparabilitate, prin integrarea principiilor și standardelor consacrate la nivel internațional, inclusiv a recomandărilor OCDE și a orientărilor desprinse din jurisprudența relevantă, pentru a asigura o evaluare riguroasă și uniformă a tranzacțiilor analizate;</w:t>
      </w:r>
    </w:p>
    <w:p>
      <w:pPr>
        <w:spacing w:line="260" w:lineRule="auto"/>
        <w:jc w:val="both"/>
        <w:rPr>
          <w:rFonts w:ascii="Georgia" w:hAnsi="Georgia" w:eastAsia="Calibri" w:cs="Trebuchet MS"/>
          <w:lang w:val="ro-RO"/>
        </w:rPr>
      </w:pPr>
      <w:r>
        <w:rPr>
          <w:rFonts w:ascii="Georgia" w:hAnsi="Georgia" w:eastAsia="Calibri" w:cs="Trebuchet MS"/>
          <w:lang w:val="ro-RO"/>
        </w:rPr>
        <w:t>- actualizarea regulilor specifice aplicabile acordurilor bilaterale și multilaterale, în concordanță cu evoluțiile recente ale practicii intern;</w:t>
      </w:r>
    </w:p>
    <w:p>
      <w:pPr>
        <w:spacing w:line="260" w:lineRule="auto"/>
        <w:jc w:val="both"/>
        <w:rPr>
          <w:rFonts w:ascii="Georgia" w:hAnsi="Georgia" w:eastAsia="Calibri" w:cs="Trebuchet MS"/>
          <w:lang w:val="ro-RO"/>
        </w:rPr>
      </w:pPr>
      <w:r>
        <w:rPr>
          <w:rFonts w:ascii="Georgia" w:hAnsi="Georgia" w:eastAsia="Calibri" w:cs="Trebuchet MS"/>
          <w:lang w:val="ro-RO"/>
        </w:rPr>
        <w:t>- reglementarea conținutului minim obligatoriu al raportului anual privind monitorizarea respectării termenilor și condițiilor acordului, pentru a asigura o abordare uniformă a obligațiilor de raportare și o monitorizare eficientă a conformării contribuabililor;</w:t>
      </w:r>
    </w:p>
    <w:p>
      <w:pPr>
        <w:spacing w:line="260" w:lineRule="auto"/>
        <w:jc w:val="both"/>
        <w:rPr>
          <w:rFonts w:ascii="Georgia" w:hAnsi="Georgia" w:eastAsia="Calibri" w:cs="Trebuchet MS"/>
          <w:lang w:val="ro-RO"/>
        </w:rPr>
      </w:pPr>
      <w:r>
        <w:rPr>
          <w:rFonts w:ascii="Georgia" w:hAnsi="Georgia" w:eastAsia="Calibri" w:cs="Trebuchet MS"/>
          <w:lang w:val="ro-RO"/>
        </w:rPr>
        <w:t>- digitalizarea a procedurii prin utilizarea Spațiului Privat Virtual pentru depunerea cererilor, documentației justificative, informațiilor suplimentare și raportărilor periodice, contribuind astfel la simplificarea administrativă, reducerea costurilor de conformare și eficientizarea comunicării cu auto;</w:t>
      </w:r>
    </w:p>
    <w:p>
      <w:pPr>
        <w:spacing w:line="260" w:lineRule="auto"/>
        <w:jc w:val="both"/>
        <w:rPr>
          <w:rFonts w:ascii="Georgia" w:hAnsi="Georgia" w:eastAsia="Calibri" w:cs="Trebuchet MS"/>
          <w:lang w:val="ro-RO"/>
        </w:rPr>
      </w:pPr>
      <w:r>
        <w:rPr>
          <w:rFonts w:ascii="Georgia" w:hAnsi="Georgia" w:eastAsia="Calibri" w:cs="Trebuchet MS"/>
          <w:lang w:val="ro-RO"/>
        </w:rPr>
        <w:t>- creșterea transparenței și predictibilității procedurii administrative aplicabile acordurilor de preț în avans, prin clarificarea etapelor procedurale, inclsuiv din perspectiva termenelor de soluționare.</w:t>
      </w:r>
    </w:p>
    <w:p>
      <w:pPr>
        <w:spacing w:line="260" w:lineRule="auto"/>
        <w:jc w:val="both"/>
        <w:rPr>
          <w:rFonts w:ascii="Georgia" w:hAnsi="Georgia" w:eastAsia="Calibri" w:cs="Trebuchet MS"/>
          <w:lang w:val="ro-RO"/>
        </w:rPr>
      </w:pPr>
      <w:r>
        <w:rPr>
          <w:rFonts w:ascii="Georgia" w:hAnsi="Georgia" w:eastAsia="Calibri" w:cs="Trebuchet MS"/>
          <w:lang w:val="ro-RO"/>
        </w:rPr>
        <w:t>Prin soluțiile propuse se urmărește actualizarea cadrului legal aliniat modificărilor legislative de la nivelul legislației primarepentru contribuabilii care desfășoară tranzacții cu persoane afiliate, reducerea riscului de dublă impunere și alinierea cadrului procedural național la standardele și bunele practici promovate de OCDE.</w:t>
      </w:r>
    </w:p>
    <w:p>
      <w:pPr>
        <w:spacing w:line="260" w:lineRule="auto"/>
        <w:jc w:val="both"/>
        <w:rPr>
          <w:rFonts w:ascii="Georgia" w:hAnsi="Georgia" w:eastAsia="Calibri" w:cs="Trebuchet MS"/>
          <w:lang w:val="ro-RO"/>
        </w:rPr>
      </w:pPr>
      <w:r>
        <w:rPr>
          <w:rFonts w:ascii="Georgia" w:hAnsi="Georgia" w:eastAsia="Calibri" w:cs="Trebuchet MS"/>
          <w:lang w:val="ro-RO"/>
        </w:rPr>
        <w:t>Adoptarea prezentului ordin contribuie la implementarea modificărilor introduse prin Ordonanța Guvernului nr. 11/2025, la îndeplinirea angajamentelor asumate de România în procesul de aderare la OCDE și la consolidarea mecanismelor de prevenire a dublei impuneri și de creștere a certitudinii fiscale pentru contribuabili.</w:t>
      </w:r>
    </w:p>
    <w:p>
      <w:pPr>
        <w:spacing w:line="260" w:lineRule="auto"/>
        <w:jc w:val="both"/>
        <w:rPr>
          <w:rFonts w:ascii="Georgia" w:hAnsi="Georgia" w:eastAsia="Calibri" w:cs="Trebuchet MS"/>
          <w:lang w:val="ro-RO"/>
        </w:rPr>
      </w:pPr>
      <w:r>
        <w:rPr>
          <w:rFonts w:ascii="Georgia" w:hAnsi="Georgia" w:eastAsia="Calibri" w:cs="Trebuchet MS"/>
          <w:lang w:val="ro-RO"/>
        </w:rPr>
        <w:t>Precizăm că adoptarea prezentului ordin nu implică alocarea unor resurse financiare suplimentare și nu generează impact asupra bugetului general consolidat, măsurile propuse urmând a fi implementate în cadrul atribuțiilor și resurselor existente ale Agenției Naționale de Administrare Fiscală.</w:t>
      </w:r>
    </w:p>
    <w:p>
      <w:pPr>
        <w:spacing w:line="260" w:lineRule="auto"/>
        <w:jc w:val="both"/>
        <w:rPr>
          <w:rFonts w:ascii="Georgia" w:hAnsi="Georgia" w:eastAsia="Calibri" w:cs="Trebuchet MS"/>
          <w:lang w:val="ro-RO"/>
        </w:rPr>
      </w:pPr>
      <w:r>
        <w:rPr>
          <w:rFonts w:ascii="Georgia" w:hAnsi="Georgia" w:eastAsia="Calibri" w:cs="Trebuchet MS"/>
          <w:lang w:val="ro-RO"/>
        </w:rPr>
        <w:t>Adoptarea prezentului ordin contribuie la implementarea modificărilor introduse prin Ordonanța Guvernului nr. 11/2025, la îndeplinirea angajamentelor asumate de România în procesul de aderare la OCDE și la aplicarea bunelor practici internaționale în materia acordurilor de preț în avans, inclusiv a celor referitoare la acordurile bilaterale și multilaterale, monitorizarea respectării termenilor acordului și aplicarea acestuia pentru perioade fiscale anterioare. Totodată, proiectul contribuie la consolidarea mecanismelor de prevenire a dublei impuneri și la creșterea gradului de predictibilitate fiscală pentru contribuabilii care desfășoară tranzacții cu persoane afiliate.</w:t>
      </w:r>
      <w:bookmarkStart w:id="0" w:name="_GoBack"/>
      <w:bookmarkEnd w:id="0"/>
    </w:p>
    <w:sectPr>
      <w:footerReference r:id="rId5" w:type="default"/>
      <w:pgSz w:w="11906" w:h="16838"/>
      <w:pgMar w:top="426" w:right="991" w:bottom="851" w:left="1857" w:header="0" w:footer="177" w:gutter="0"/>
      <w:cols w:equalWidth="0" w:num="1">
        <w:col w:w="9071"/>
      </w:cols>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Liberation Serif">
    <w:panose1 w:val="02020603050405020304"/>
    <w:charset w:val="00"/>
    <w:family w:val="roman"/>
    <w:pitch w:val="default"/>
    <w:sig w:usb0="E0000AFF" w:usb1="500078FF" w:usb2="00000021" w:usb3="00000000" w:csb0="600001BF" w:csb1="DFF7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EUAlbertina">
    <w:altName w:val="Times New Roman"/>
    <w:panose1 w:val="00000000000000000000"/>
    <w:charset w:val="00"/>
    <w:family w:val="roman"/>
    <w:pitch w:val="default"/>
    <w:sig w:usb0="00000000" w:usb1="00000000" w:usb2="00000000" w:usb3="00000000" w:csb0="00000003" w:csb1="00000000"/>
  </w:font>
  <w:font w:name="Trebuchet MS">
    <w:panose1 w:val="020B0603020202020204"/>
    <w:charset w:val="00"/>
    <w:family w:val="swiss"/>
    <w:pitch w:val="default"/>
    <w:sig w:usb0="00000687" w:usb1="00000000" w:usb2="00000000" w:usb3="00000000" w:csb0="2000009F" w:csb1="00000000"/>
  </w:font>
  <w:font w:name="Trajan Pro">
    <w:panose1 w:val="02020502050506020301"/>
    <w:charset w:val="00"/>
    <w:family w:val="roman"/>
    <w:pitch w:val="default"/>
    <w:sig w:usb0="800000AF" w:usb1="5000204B" w:usb2="00000000" w:usb3="00000000" w:csb0="0000009B" w:csb1="00000000"/>
  </w:font>
  <w:font w:name="Georgia">
    <w:panose1 w:val="02040502050405020303"/>
    <w:charset w:val="00"/>
    <w:family w:val="roman"/>
    <w:pitch w:val="default"/>
    <w:sig w:usb0="00000287" w:usb1="00000000" w:usb2="00000000" w:usb3="00000000" w:csb0="2000009F" w:csb1="00000000"/>
  </w:font>
  <w:font w:name="Franklin Gothic Demi">
    <w:panose1 w:val="020B0703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ascii="Georgia" w:hAnsi="Georgia"/>
        <w:sz w:val="18"/>
        <w:szCs w:val="18"/>
      </w:rPr>
    </w:pPr>
    <w:r>
      <w:tab/>
    </w:r>
    <w:r>
      <w:rPr>
        <w:rFonts w:ascii="Georgia" w:hAnsi="Georgia" w:eastAsia="Franklin Gothic Demi" w:cs="Arial"/>
        <w:b/>
        <w:bCs/>
        <w:color w:val="000000"/>
        <w:sz w:val="18"/>
        <w:szCs w:val="18"/>
      </w:rPr>
      <w:t>Document care conține date cu caracter personal protejate de prevederile Regulamentului (UE) 2016/679</w:t>
    </w:r>
  </w:p>
  <w:p>
    <w:pPr>
      <w:pStyle w:val="10"/>
      <w:jc w:val="right"/>
      <w:rPr>
        <w:rFonts w:ascii="Georgia" w:hAnsi="Georgia"/>
        <w:sz w:val="20"/>
        <w:szCs w:val="20"/>
      </w:rPr>
    </w:pPr>
    <w:r>
      <w:rPr>
        <w:rFonts w:ascii="Georgia" w:hAnsi="Georgia"/>
        <w:sz w:val="20"/>
        <w:szCs w:val="20"/>
      </w:rPr>
      <w:t>Pag.</w:t>
    </w:r>
    <w:r>
      <w:rPr>
        <w:rFonts w:ascii="Georgia" w:hAnsi="Georgia"/>
        <w:bCs/>
        <w:sz w:val="20"/>
        <w:szCs w:val="20"/>
      </w:rPr>
      <w:fldChar w:fldCharType="begin"/>
    </w:r>
    <w:r>
      <w:rPr>
        <w:rFonts w:ascii="Georgia" w:hAnsi="Georgia"/>
        <w:bCs/>
        <w:sz w:val="20"/>
        <w:szCs w:val="20"/>
      </w:rPr>
      <w:instrText xml:space="preserve">PAGE</w:instrText>
    </w:r>
    <w:r>
      <w:rPr>
        <w:rFonts w:ascii="Georgia" w:hAnsi="Georgia"/>
        <w:bCs/>
        <w:sz w:val="20"/>
        <w:szCs w:val="20"/>
      </w:rPr>
      <w:fldChar w:fldCharType="separate"/>
    </w:r>
    <w:r>
      <w:rPr>
        <w:rFonts w:ascii="Georgia" w:hAnsi="Georgia"/>
        <w:bCs/>
        <w:sz w:val="20"/>
        <w:szCs w:val="20"/>
      </w:rPr>
      <w:t>3</w:t>
    </w:r>
    <w:r>
      <w:rPr>
        <w:rFonts w:ascii="Georgia" w:hAnsi="Georgia"/>
        <w:bCs/>
        <w:sz w:val="20"/>
        <w:szCs w:val="20"/>
      </w:rPr>
      <w:fldChar w:fldCharType="end"/>
    </w:r>
    <w:r>
      <w:rPr>
        <w:rFonts w:ascii="Georgia" w:hAnsi="Georgia"/>
        <w:bCs/>
        <w:sz w:val="20"/>
        <w:szCs w:val="20"/>
      </w:rPr>
      <w:t>/</w:t>
    </w:r>
    <w:r>
      <w:rPr>
        <w:rFonts w:ascii="Georgia" w:hAnsi="Georgia"/>
        <w:bCs/>
        <w:sz w:val="20"/>
        <w:szCs w:val="20"/>
      </w:rPr>
      <w:fldChar w:fldCharType="begin"/>
    </w:r>
    <w:r>
      <w:rPr>
        <w:rFonts w:ascii="Georgia" w:hAnsi="Georgia"/>
        <w:bCs/>
        <w:sz w:val="20"/>
        <w:szCs w:val="20"/>
      </w:rPr>
      <w:instrText xml:space="preserve">NUMPAGES</w:instrText>
    </w:r>
    <w:r>
      <w:rPr>
        <w:rFonts w:ascii="Georgia" w:hAnsi="Georgia"/>
        <w:bCs/>
        <w:sz w:val="20"/>
        <w:szCs w:val="20"/>
      </w:rPr>
      <w:fldChar w:fldCharType="separate"/>
    </w:r>
    <w:r>
      <w:rPr>
        <w:rFonts w:ascii="Georgia" w:hAnsi="Georgia"/>
        <w:bCs/>
        <w:sz w:val="20"/>
        <w:szCs w:val="20"/>
      </w:rPr>
      <w:t>3</w:t>
    </w:r>
    <w:r>
      <w:rPr>
        <w:rFonts w:ascii="Georgia" w:hAnsi="Georgia"/>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CC"/>
    <w:rsid w:val="0000284C"/>
    <w:rsid w:val="00002C11"/>
    <w:rsid w:val="000035D3"/>
    <w:rsid w:val="0000444A"/>
    <w:rsid w:val="00005282"/>
    <w:rsid w:val="00005AD9"/>
    <w:rsid w:val="00007346"/>
    <w:rsid w:val="00007CCF"/>
    <w:rsid w:val="00010670"/>
    <w:rsid w:val="00011E94"/>
    <w:rsid w:val="000122EE"/>
    <w:rsid w:val="00012F7C"/>
    <w:rsid w:val="00013B38"/>
    <w:rsid w:val="0001506F"/>
    <w:rsid w:val="00015216"/>
    <w:rsid w:val="0001574E"/>
    <w:rsid w:val="00016076"/>
    <w:rsid w:val="0001703E"/>
    <w:rsid w:val="000171F2"/>
    <w:rsid w:val="00020579"/>
    <w:rsid w:val="00021C00"/>
    <w:rsid w:val="00021EFD"/>
    <w:rsid w:val="0002423C"/>
    <w:rsid w:val="00025C87"/>
    <w:rsid w:val="00027309"/>
    <w:rsid w:val="0002735E"/>
    <w:rsid w:val="000275EB"/>
    <w:rsid w:val="00027F9F"/>
    <w:rsid w:val="0003130C"/>
    <w:rsid w:val="0003134B"/>
    <w:rsid w:val="00033F8D"/>
    <w:rsid w:val="000350A7"/>
    <w:rsid w:val="00036250"/>
    <w:rsid w:val="00036744"/>
    <w:rsid w:val="0004037E"/>
    <w:rsid w:val="00040BD3"/>
    <w:rsid w:val="0004183D"/>
    <w:rsid w:val="000418CF"/>
    <w:rsid w:val="00043E2C"/>
    <w:rsid w:val="000454A9"/>
    <w:rsid w:val="00047360"/>
    <w:rsid w:val="00047D6F"/>
    <w:rsid w:val="00050C9A"/>
    <w:rsid w:val="00051D14"/>
    <w:rsid w:val="000528BB"/>
    <w:rsid w:val="0005332C"/>
    <w:rsid w:val="00053F9A"/>
    <w:rsid w:val="00054136"/>
    <w:rsid w:val="00054F5C"/>
    <w:rsid w:val="000556D5"/>
    <w:rsid w:val="00055A1C"/>
    <w:rsid w:val="00056E8D"/>
    <w:rsid w:val="0005720C"/>
    <w:rsid w:val="00057859"/>
    <w:rsid w:val="00057CD3"/>
    <w:rsid w:val="000615CE"/>
    <w:rsid w:val="00061819"/>
    <w:rsid w:val="000630B9"/>
    <w:rsid w:val="00064670"/>
    <w:rsid w:val="000651B3"/>
    <w:rsid w:val="00066810"/>
    <w:rsid w:val="00067FB6"/>
    <w:rsid w:val="000702C2"/>
    <w:rsid w:val="00072A00"/>
    <w:rsid w:val="000740EE"/>
    <w:rsid w:val="000742F5"/>
    <w:rsid w:val="00075260"/>
    <w:rsid w:val="000757B0"/>
    <w:rsid w:val="000760E6"/>
    <w:rsid w:val="00076875"/>
    <w:rsid w:val="00076893"/>
    <w:rsid w:val="00080AB2"/>
    <w:rsid w:val="00082312"/>
    <w:rsid w:val="000823E1"/>
    <w:rsid w:val="0008294E"/>
    <w:rsid w:val="00085D4D"/>
    <w:rsid w:val="00085FAC"/>
    <w:rsid w:val="00086409"/>
    <w:rsid w:val="00086C6C"/>
    <w:rsid w:val="00091E8E"/>
    <w:rsid w:val="00092821"/>
    <w:rsid w:val="00093800"/>
    <w:rsid w:val="00095396"/>
    <w:rsid w:val="000961BD"/>
    <w:rsid w:val="000978F4"/>
    <w:rsid w:val="000A12CE"/>
    <w:rsid w:val="000A1814"/>
    <w:rsid w:val="000A4FB1"/>
    <w:rsid w:val="000A6869"/>
    <w:rsid w:val="000B0CA7"/>
    <w:rsid w:val="000B113A"/>
    <w:rsid w:val="000B1946"/>
    <w:rsid w:val="000B1CD8"/>
    <w:rsid w:val="000B27D5"/>
    <w:rsid w:val="000B3BFC"/>
    <w:rsid w:val="000B4C50"/>
    <w:rsid w:val="000B6370"/>
    <w:rsid w:val="000B762E"/>
    <w:rsid w:val="000C10C2"/>
    <w:rsid w:val="000C2409"/>
    <w:rsid w:val="000C2428"/>
    <w:rsid w:val="000C5C49"/>
    <w:rsid w:val="000C678A"/>
    <w:rsid w:val="000D0A45"/>
    <w:rsid w:val="000D19BF"/>
    <w:rsid w:val="000D1F91"/>
    <w:rsid w:val="000D2008"/>
    <w:rsid w:val="000D2059"/>
    <w:rsid w:val="000D2848"/>
    <w:rsid w:val="000D36B2"/>
    <w:rsid w:val="000D3AEC"/>
    <w:rsid w:val="000D4B2A"/>
    <w:rsid w:val="000D5366"/>
    <w:rsid w:val="000D6322"/>
    <w:rsid w:val="000D6566"/>
    <w:rsid w:val="000E0350"/>
    <w:rsid w:val="000E03EA"/>
    <w:rsid w:val="000E0545"/>
    <w:rsid w:val="000E07C0"/>
    <w:rsid w:val="000E084B"/>
    <w:rsid w:val="000E23C4"/>
    <w:rsid w:val="000E3687"/>
    <w:rsid w:val="000E4B73"/>
    <w:rsid w:val="000E4E17"/>
    <w:rsid w:val="000E5880"/>
    <w:rsid w:val="000E6087"/>
    <w:rsid w:val="000E67A9"/>
    <w:rsid w:val="000E7C93"/>
    <w:rsid w:val="000F1888"/>
    <w:rsid w:val="000F18DF"/>
    <w:rsid w:val="000F1FF9"/>
    <w:rsid w:val="000F2BA5"/>
    <w:rsid w:val="000F3276"/>
    <w:rsid w:val="000F3F50"/>
    <w:rsid w:val="000F5C75"/>
    <w:rsid w:val="000F63AE"/>
    <w:rsid w:val="000F65D7"/>
    <w:rsid w:val="000F703C"/>
    <w:rsid w:val="00100025"/>
    <w:rsid w:val="0010187B"/>
    <w:rsid w:val="0010530D"/>
    <w:rsid w:val="00105597"/>
    <w:rsid w:val="001059A2"/>
    <w:rsid w:val="001067AD"/>
    <w:rsid w:val="00107657"/>
    <w:rsid w:val="0011043D"/>
    <w:rsid w:val="00110C25"/>
    <w:rsid w:val="001123FF"/>
    <w:rsid w:val="00113CFA"/>
    <w:rsid w:val="00114711"/>
    <w:rsid w:val="00114F00"/>
    <w:rsid w:val="00115459"/>
    <w:rsid w:val="00115920"/>
    <w:rsid w:val="00115CDC"/>
    <w:rsid w:val="001172BA"/>
    <w:rsid w:val="0011793B"/>
    <w:rsid w:val="001233BB"/>
    <w:rsid w:val="001236E2"/>
    <w:rsid w:val="00123F12"/>
    <w:rsid w:val="00124DA0"/>
    <w:rsid w:val="001267E5"/>
    <w:rsid w:val="00126841"/>
    <w:rsid w:val="0012733E"/>
    <w:rsid w:val="00127A1D"/>
    <w:rsid w:val="00127E04"/>
    <w:rsid w:val="00130FE8"/>
    <w:rsid w:val="001317C5"/>
    <w:rsid w:val="001326B5"/>
    <w:rsid w:val="00134407"/>
    <w:rsid w:val="001369FD"/>
    <w:rsid w:val="00137A78"/>
    <w:rsid w:val="00141396"/>
    <w:rsid w:val="001413DB"/>
    <w:rsid w:val="0014310B"/>
    <w:rsid w:val="0014655E"/>
    <w:rsid w:val="00152E27"/>
    <w:rsid w:val="0015370D"/>
    <w:rsid w:val="00154FF7"/>
    <w:rsid w:val="0015534F"/>
    <w:rsid w:val="00160922"/>
    <w:rsid w:val="00161A84"/>
    <w:rsid w:val="00161D62"/>
    <w:rsid w:val="00163274"/>
    <w:rsid w:val="00163D28"/>
    <w:rsid w:val="0016636D"/>
    <w:rsid w:val="0016669B"/>
    <w:rsid w:val="00171112"/>
    <w:rsid w:val="001722E8"/>
    <w:rsid w:val="00172A27"/>
    <w:rsid w:val="00174C2F"/>
    <w:rsid w:val="001754A5"/>
    <w:rsid w:val="00177058"/>
    <w:rsid w:val="001774F9"/>
    <w:rsid w:val="00180AEB"/>
    <w:rsid w:val="00181C8D"/>
    <w:rsid w:val="001829E9"/>
    <w:rsid w:val="001841B5"/>
    <w:rsid w:val="0018434E"/>
    <w:rsid w:val="001858DA"/>
    <w:rsid w:val="00185E41"/>
    <w:rsid w:val="00190D5B"/>
    <w:rsid w:val="00190E10"/>
    <w:rsid w:val="001910DA"/>
    <w:rsid w:val="00191840"/>
    <w:rsid w:val="00192317"/>
    <w:rsid w:val="00193977"/>
    <w:rsid w:val="00194FC0"/>
    <w:rsid w:val="00195DB5"/>
    <w:rsid w:val="001967A4"/>
    <w:rsid w:val="001A0165"/>
    <w:rsid w:val="001A5D34"/>
    <w:rsid w:val="001A5DAE"/>
    <w:rsid w:val="001A6EAF"/>
    <w:rsid w:val="001A7099"/>
    <w:rsid w:val="001B408C"/>
    <w:rsid w:val="001B4C16"/>
    <w:rsid w:val="001B5079"/>
    <w:rsid w:val="001B5122"/>
    <w:rsid w:val="001B67F1"/>
    <w:rsid w:val="001B6F35"/>
    <w:rsid w:val="001B7321"/>
    <w:rsid w:val="001C04C0"/>
    <w:rsid w:val="001C04DC"/>
    <w:rsid w:val="001C091E"/>
    <w:rsid w:val="001C129D"/>
    <w:rsid w:val="001C1F17"/>
    <w:rsid w:val="001C2278"/>
    <w:rsid w:val="001C2F90"/>
    <w:rsid w:val="001C5408"/>
    <w:rsid w:val="001C768C"/>
    <w:rsid w:val="001D080D"/>
    <w:rsid w:val="001D2295"/>
    <w:rsid w:val="001D30CD"/>
    <w:rsid w:val="001D3323"/>
    <w:rsid w:val="001D5C10"/>
    <w:rsid w:val="001D5EC0"/>
    <w:rsid w:val="001E1E36"/>
    <w:rsid w:val="001E25BB"/>
    <w:rsid w:val="001E3408"/>
    <w:rsid w:val="001E399E"/>
    <w:rsid w:val="001E41EE"/>
    <w:rsid w:val="001E4A6E"/>
    <w:rsid w:val="001E55DC"/>
    <w:rsid w:val="001E56A1"/>
    <w:rsid w:val="001E66F6"/>
    <w:rsid w:val="001E7932"/>
    <w:rsid w:val="001E7991"/>
    <w:rsid w:val="001E7E64"/>
    <w:rsid w:val="001F0083"/>
    <w:rsid w:val="001F0FC1"/>
    <w:rsid w:val="001F1144"/>
    <w:rsid w:val="001F2546"/>
    <w:rsid w:val="001F2D18"/>
    <w:rsid w:val="001F6F09"/>
    <w:rsid w:val="001F756E"/>
    <w:rsid w:val="001F7A29"/>
    <w:rsid w:val="001F7E66"/>
    <w:rsid w:val="0020028C"/>
    <w:rsid w:val="002018AC"/>
    <w:rsid w:val="00202CD9"/>
    <w:rsid w:val="00203184"/>
    <w:rsid w:val="00204895"/>
    <w:rsid w:val="00204E69"/>
    <w:rsid w:val="00204FAB"/>
    <w:rsid w:val="00205718"/>
    <w:rsid w:val="00210425"/>
    <w:rsid w:val="00213929"/>
    <w:rsid w:val="00213C4A"/>
    <w:rsid w:val="0021484A"/>
    <w:rsid w:val="00214C50"/>
    <w:rsid w:val="00215AAD"/>
    <w:rsid w:val="00217FD5"/>
    <w:rsid w:val="002206F9"/>
    <w:rsid w:val="00220D7C"/>
    <w:rsid w:val="0022350F"/>
    <w:rsid w:val="00223D44"/>
    <w:rsid w:val="002248B5"/>
    <w:rsid w:val="00224A9A"/>
    <w:rsid w:val="00224C19"/>
    <w:rsid w:val="002262FD"/>
    <w:rsid w:val="00226B15"/>
    <w:rsid w:val="00227607"/>
    <w:rsid w:val="00227A5E"/>
    <w:rsid w:val="00231A0D"/>
    <w:rsid w:val="00232463"/>
    <w:rsid w:val="00232B06"/>
    <w:rsid w:val="002332AF"/>
    <w:rsid w:val="00233A90"/>
    <w:rsid w:val="00235443"/>
    <w:rsid w:val="00235EEC"/>
    <w:rsid w:val="00240624"/>
    <w:rsid w:val="00241592"/>
    <w:rsid w:val="00242EE1"/>
    <w:rsid w:val="00243AD6"/>
    <w:rsid w:val="00247096"/>
    <w:rsid w:val="002470AC"/>
    <w:rsid w:val="00250B6F"/>
    <w:rsid w:val="00252495"/>
    <w:rsid w:val="00252CDC"/>
    <w:rsid w:val="00252E19"/>
    <w:rsid w:val="002539CD"/>
    <w:rsid w:val="00253A1C"/>
    <w:rsid w:val="002541A8"/>
    <w:rsid w:val="002578B7"/>
    <w:rsid w:val="0026177F"/>
    <w:rsid w:val="0026208C"/>
    <w:rsid w:val="00262BBE"/>
    <w:rsid w:val="00263711"/>
    <w:rsid w:val="00265830"/>
    <w:rsid w:val="00266827"/>
    <w:rsid w:val="00266878"/>
    <w:rsid w:val="00266F46"/>
    <w:rsid w:val="0026714F"/>
    <w:rsid w:val="002673D4"/>
    <w:rsid w:val="00270716"/>
    <w:rsid w:val="00272350"/>
    <w:rsid w:val="00273187"/>
    <w:rsid w:val="0027564A"/>
    <w:rsid w:val="002765B8"/>
    <w:rsid w:val="00277090"/>
    <w:rsid w:val="00280009"/>
    <w:rsid w:val="00280038"/>
    <w:rsid w:val="002802C6"/>
    <w:rsid w:val="00284DE1"/>
    <w:rsid w:val="00284E51"/>
    <w:rsid w:val="002852C0"/>
    <w:rsid w:val="0028539B"/>
    <w:rsid w:val="00286327"/>
    <w:rsid w:val="00286A42"/>
    <w:rsid w:val="002874D1"/>
    <w:rsid w:val="00287C05"/>
    <w:rsid w:val="00287FD9"/>
    <w:rsid w:val="0029109C"/>
    <w:rsid w:val="002911A0"/>
    <w:rsid w:val="002926C9"/>
    <w:rsid w:val="00293B71"/>
    <w:rsid w:val="00294F1B"/>
    <w:rsid w:val="002954AE"/>
    <w:rsid w:val="0029761C"/>
    <w:rsid w:val="002A19C4"/>
    <w:rsid w:val="002A29E6"/>
    <w:rsid w:val="002A333E"/>
    <w:rsid w:val="002A351A"/>
    <w:rsid w:val="002A3C6E"/>
    <w:rsid w:val="002A3FB0"/>
    <w:rsid w:val="002A45D4"/>
    <w:rsid w:val="002A565B"/>
    <w:rsid w:val="002A7DCF"/>
    <w:rsid w:val="002B16B3"/>
    <w:rsid w:val="002B46DB"/>
    <w:rsid w:val="002B53DF"/>
    <w:rsid w:val="002B5406"/>
    <w:rsid w:val="002B642D"/>
    <w:rsid w:val="002C08C2"/>
    <w:rsid w:val="002C0C7E"/>
    <w:rsid w:val="002C0FDB"/>
    <w:rsid w:val="002C1295"/>
    <w:rsid w:val="002C1E9E"/>
    <w:rsid w:val="002C30B8"/>
    <w:rsid w:val="002C36DF"/>
    <w:rsid w:val="002C401A"/>
    <w:rsid w:val="002C725D"/>
    <w:rsid w:val="002D014E"/>
    <w:rsid w:val="002D1212"/>
    <w:rsid w:val="002D1557"/>
    <w:rsid w:val="002D453F"/>
    <w:rsid w:val="002D5981"/>
    <w:rsid w:val="002D6BF9"/>
    <w:rsid w:val="002E0221"/>
    <w:rsid w:val="002E451E"/>
    <w:rsid w:val="002E4801"/>
    <w:rsid w:val="002E5ABC"/>
    <w:rsid w:val="002E6918"/>
    <w:rsid w:val="002E6BFD"/>
    <w:rsid w:val="002F0F47"/>
    <w:rsid w:val="002F2606"/>
    <w:rsid w:val="002F4301"/>
    <w:rsid w:val="002F4FB2"/>
    <w:rsid w:val="002F5631"/>
    <w:rsid w:val="00301930"/>
    <w:rsid w:val="00301F00"/>
    <w:rsid w:val="003033D2"/>
    <w:rsid w:val="00304359"/>
    <w:rsid w:val="0030544A"/>
    <w:rsid w:val="00305708"/>
    <w:rsid w:val="0030632B"/>
    <w:rsid w:val="00307205"/>
    <w:rsid w:val="00307A01"/>
    <w:rsid w:val="00310B0B"/>
    <w:rsid w:val="00310C2E"/>
    <w:rsid w:val="0031305C"/>
    <w:rsid w:val="00313127"/>
    <w:rsid w:val="00313C51"/>
    <w:rsid w:val="00317252"/>
    <w:rsid w:val="00317B52"/>
    <w:rsid w:val="003204E2"/>
    <w:rsid w:val="00321512"/>
    <w:rsid w:val="003222DC"/>
    <w:rsid w:val="003227C4"/>
    <w:rsid w:val="00324499"/>
    <w:rsid w:val="0032465B"/>
    <w:rsid w:val="00325A59"/>
    <w:rsid w:val="00327A49"/>
    <w:rsid w:val="00330149"/>
    <w:rsid w:val="00330802"/>
    <w:rsid w:val="00332ABA"/>
    <w:rsid w:val="003343E4"/>
    <w:rsid w:val="00334E27"/>
    <w:rsid w:val="0034052D"/>
    <w:rsid w:val="00341C15"/>
    <w:rsid w:val="003422C4"/>
    <w:rsid w:val="00342C90"/>
    <w:rsid w:val="00342F03"/>
    <w:rsid w:val="00345394"/>
    <w:rsid w:val="0034737E"/>
    <w:rsid w:val="00352595"/>
    <w:rsid w:val="00352934"/>
    <w:rsid w:val="00354425"/>
    <w:rsid w:val="00355972"/>
    <w:rsid w:val="00355DE5"/>
    <w:rsid w:val="00357E68"/>
    <w:rsid w:val="00360FD0"/>
    <w:rsid w:val="00363160"/>
    <w:rsid w:val="00364DF6"/>
    <w:rsid w:val="0036584E"/>
    <w:rsid w:val="00366085"/>
    <w:rsid w:val="00367698"/>
    <w:rsid w:val="003704A3"/>
    <w:rsid w:val="00372884"/>
    <w:rsid w:val="00377AF4"/>
    <w:rsid w:val="0038128E"/>
    <w:rsid w:val="003817FD"/>
    <w:rsid w:val="00381A44"/>
    <w:rsid w:val="00382DDF"/>
    <w:rsid w:val="00384949"/>
    <w:rsid w:val="00385CEF"/>
    <w:rsid w:val="00386F75"/>
    <w:rsid w:val="00387622"/>
    <w:rsid w:val="00391142"/>
    <w:rsid w:val="003911B6"/>
    <w:rsid w:val="00393702"/>
    <w:rsid w:val="00393ACB"/>
    <w:rsid w:val="0039686E"/>
    <w:rsid w:val="0039730D"/>
    <w:rsid w:val="003A0630"/>
    <w:rsid w:val="003A0A12"/>
    <w:rsid w:val="003A1F86"/>
    <w:rsid w:val="003A34E0"/>
    <w:rsid w:val="003A3634"/>
    <w:rsid w:val="003A4ADA"/>
    <w:rsid w:val="003A65CD"/>
    <w:rsid w:val="003B0498"/>
    <w:rsid w:val="003B14CC"/>
    <w:rsid w:val="003B3011"/>
    <w:rsid w:val="003B5A36"/>
    <w:rsid w:val="003B6616"/>
    <w:rsid w:val="003B6CBE"/>
    <w:rsid w:val="003B7AB1"/>
    <w:rsid w:val="003C1FB0"/>
    <w:rsid w:val="003C51C9"/>
    <w:rsid w:val="003C6CF8"/>
    <w:rsid w:val="003C78AB"/>
    <w:rsid w:val="003C7A85"/>
    <w:rsid w:val="003D00CA"/>
    <w:rsid w:val="003D0E6E"/>
    <w:rsid w:val="003D1827"/>
    <w:rsid w:val="003D1EB5"/>
    <w:rsid w:val="003D1ED4"/>
    <w:rsid w:val="003D223A"/>
    <w:rsid w:val="003D22FE"/>
    <w:rsid w:val="003D25AE"/>
    <w:rsid w:val="003D5970"/>
    <w:rsid w:val="003D5B57"/>
    <w:rsid w:val="003D731F"/>
    <w:rsid w:val="003D75CA"/>
    <w:rsid w:val="003D779B"/>
    <w:rsid w:val="003D793F"/>
    <w:rsid w:val="003E0CC6"/>
    <w:rsid w:val="003E2324"/>
    <w:rsid w:val="003E274D"/>
    <w:rsid w:val="003E3807"/>
    <w:rsid w:val="003E4CAE"/>
    <w:rsid w:val="003E506A"/>
    <w:rsid w:val="003E55EE"/>
    <w:rsid w:val="003E6562"/>
    <w:rsid w:val="003E6B65"/>
    <w:rsid w:val="003F0AC3"/>
    <w:rsid w:val="003F1B96"/>
    <w:rsid w:val="003F219B"/>
    <w:rsid w:val="003F34AC"/>
    <w:rsid w:val="003F454C"/>
    <w:rsid w:val="0040045A"/>
    <w:rsid w:val="00400C9E"/>
    <w:rsid w:val="00402613"/>
    <w:rsid w:val="00402E6A"/>
    <w:rsid w:val="00402F21"/>
    <w:rsid w:val="00403D60"/>
    <w:rsid w:val="00405081"/>
    <w:rsid w:val="00406F22"/>
    <w:rsid w:val="004071A1"/>
    <w:rsid w:val="00410FD9"/>
    <w:rsid w:val="004116D9"/>
    <w:rsid w:val="0041261A"/>
    <w:rsid w:val="00413F64"/>
    <w:rsid w:val="00414C0B"/>
    <w:rsid w:val="004151FC"/>
    <w:rsid w:val="00416BD3"/>
    <w:rsid w:val="00421612"/>
    <w:rsid w:val="004216A0"/>
    <w:rsid w:val="00422692"/>
    <w:rsid w:val="004230D4"/>
    <w:rsid w:val="004252A8"/>
    <w:rsid w:val="004261E1"/>
    <w:rsid w:val="00430E9A"/>
    <w:rsid w:val="00430FB8"/>
    <w:rsid w:val="0043105D"/>
    <w:rsid w:val="00431754"/>
    <w:rsid w:val="004328E0"/>
    <w:rsid w:val="004330F7"/>
    <w:rsid w:val="00434DFF"/>
    <w:rsid w:val="00436919"/>
    <w:rsid w:val="004370E3"/>
    <w:rsid w:val="004409F9"/>
    <w:rsid w:val="0044130B"/>
    <w:rsid w:val="004420FC"/>
    <w:rsid w:val="004426EA"/>
    <w:rsid w:val="00443495"/>
    <w:rsid w:val="00443981"/>
    <w:rsid w:val="00444014"/>
    <w:rsid w:val="00445F33"/>
    <w:rsid w:val="00447B1C"/>
    <w:rsid w:val="004505FF"/>
    <w:rsid w:val="00450DD6"/>
    <w:rsid w:val="00451B8C"/>
    <w:rsid w:val="00452DD7"/>
    <w:rsid w:val="00452EA9"/>
    <w:rsid w:val="00454E0A"/>
    <w:rsid w:val="00454E95"/>
    <w:rsid w:val="00455233"/>
    <w:rsid w:val="00455524"/>
    <w:rsid w:val="00455A35"/>
    <w:rsid w:val="0045601D"/>
    <w:rsid w:val="00456791"/>
    <w:rsid w:val="0045789D"/>
    <w:rsid w:val="00460E1A"/>
    <w:rsid w:val="004645AB"/>
    <w:rsid w:val="004653DA"/>
    <w:rsid w:val="00465503"/>
    <w:rsid w:val="00465C53"/>
    <w:rsid w:val="004660BE"/>
    <w:rsid w:val="004668EF"/>
    <w:rsid w:val="0047062B"/>
    <w:rsid w:val="00471DC8"/>
    <w:rsid w:val="00473A37"/>
    <w:rsid w:val="00474CE2"/>
    <w:rsid w:val="00474E55"/>
    <w:rsid w:val="00476A20"/>
    <w:rsid w:val="004771B3"/>
    <w:rsid w:val="004772EA"/>
    <w:rsid w:val="0048167A"/>
    <w:rsid w:val="00483BCA"/>
    <w:rsid w:val="00484466"/>
    <w:rsid w:val="00484951"/>
    <w:rsid w:val="0048794D"/>
    <w:rsid w:val="00490D3E"/>
    <w:rsid w:val="004910D7"/>
    <w:rsid w:val="004916CE"/>
    <w:rsid w:val="004972BC"/>
    <w:rsid w:val="0049755A"/>
    <w:rsid w:val="0049770E"/>
    <w:rsid w:val="00497E0F"/>
    <w:rsid w:val="004A2F73"/>
    <w:rsid w:val="004A4377"/>
    <w:rsid w:val="004A4F75"/>
    <w:rsid w:val="004A52FD"/>
    <w:rsid w:val="004A6CFB"/>
    <w:rsid w:val="004A6EA9"/>
    <w:rsid w:val="004A7AEE"/>
    <w:rsid w:val="004B005F"/>
    <w:rsid w:val="004B006E"/>
    <w:rsid w:val="004B1291"/>
    <w:rsid w:val="004B13BE"/>
    <w:rsid w:val="004B1797"/>
    <w:rsid w:val="004B3B6F"/>
    <w:rsid w:val="004B3C15"/>
    <w:rsid w:val="004B3C95"/>
    <w:rsid w:val="004B434A"/>
    <w:rsid w:val="004B4E9E"/>
    <w:rsid w:val="004B6575"/>
    <w:rsid w:val="004B717B"/>
    <w:rsid w:val="004B72A8"/>
    <w:rsid w:val="004C07DC"/>
    <w:rsid w:val="004C0FE2"/>
    <w:rsid w:val="004C102D"/>
    <w:rsid w:val="004C11AA"/>
    <w:rsid w:val="004C5B2C"/>
    <w:rsid w:val="004C6E5B"/>
    <w:rsid w:val="004C7A89"/>
    <w:rsid w:val="004C7B39"/>
    <w:rsid w:val="004D2779"/>
    <w:rsid w:val="004D325A"/>
    <w:rsid w:val="004D3282"/>
    <w:rsid w:val="004D49BB"/>
    <w:rsid w:val="004D6391"/>
    <w:rsid w:val="004D658E"/>
    <w:rsid w:val="004D74DB"/>
    <w:rsid w:val="004E0639"/>
    <w:rsid w:val="004E08CF"/>
    <w:rsid w:val="004E28FA"/>
    <w:rsid w:val="004E34E6"/>
    <w:rsid w:val="004E4346"/>
    <w:rsid w:val="004E458E"/>
    <w:rsid w:val="004E46A9"/>
    <w:rsid w:val="004E55DE"/>
    <w:rsid w:val="004E6BB9"/>
    <w:rsid w:val="004F1A5B"/>
    <w:rsid w:val="004F2DDB"/>
    <w:rsid w:val="004F46C4"/>
    <w:rsid w:val="00503DB7"/>
    <w:rsid w:val="005061D3"/>
    <w:rsid w:val="005068FE"/>
    <w:rsid w:val="00510496"/>
    <w:rsid w:val="005120FA"/>
    <w:rsid w:val="00512628"/>
    <w:rsid w:val="0051273B"/>
    <w:rsid w:val="00513CA0"/>
    <w:rsid w:val="00514762"/>
    <w:rsid w:val="005151C8"/>
    <w:rsid w:val="005164C7"/>
    <w:rsid w:val="00516585"/>
    <w:rsid w:val="00516FD9"/>
    <w:rsid w:val="005204D5"/>
    <w:rsid w:val="0052357A"/>
    <w:rsid w:val="00523D8E"/>
    <w:rsid w:val="00525339"/>
    <w:rsid w:val="0052664D"/>
    <w:rsid w:val="00526905"/>
    <w:rsid w:val="00527829"/>
    <w:rsid w:val="00527CCA"/>
    <w:rsid w:val="00527D50"/>
    <w:rsid w:val="00530C6F"/>
    <w:rsid w:val="005314F3"/>
    <w:rsid w:val="0053198E"/>
    <w:rsid w:val="0053236C"/>
    <w:rsid w:val="00532A30"/>
    <w:rsid w:val="0053640A"/>
    <w:rsid w:val="00542DC3"/>
    <w:rsid w:val="00543D05"/>
    <w:rsid w:val="005444B9"/>
    <w:rsid w:val="00544836"/>
    <w:rsid w:val="00550665"/>
    <w:rsid w:val="0055160A"/>
    <w:rsid w:val="00551CF7"/>
    <w:rsid w:val="005523F7"/>
    <w:rsid w:val="00552610"/>
    <w:rsid w:val="00552645"/>
    <w:rsid w:val="005533D4"/>
    <w:rsid w:val="00554969"/>
    <w:rsid w:val="0055551B"/>
    <w:rsid w:val="00555B42"/>
    <w:rsid w:val="00555CB8"/>
    <w:rsid w:val="00557F21"/>
    <w:rsid w:val="00560ADF"/>
    <w:rsid w:val="005618AC"/>
    <w:rsid w:val="00561C2F"/>
    <w:rsid w:val="00563CEE"/>
    <w:rsid w:val="005640B9"/>
    <w:rsid w:val="00564590"/>
    <w:rsid w:val="00564EA8"/>
    <w:rsid w:val="0057311C"/>
    <w:rsid w:val="00574514"/>
    <w:rsid w:val="005761AC"/>
    <w:rsid w:val="005766CB"/>
    <w:rsid w:val="00577883"/>
    <w:rsid w:val="0058041A"/>
    <w:rsid w:val="005838CA"/>
    <w:rsid w:val="00584547"/>
    <w:rsid w:val="00585208"/>
    <w:rsid w:val="00590139"/>
    <w:rsid w:val="00593D12"/>
    <w:rsid w:val="005943E2"/>
    <w:rsid w:val="0059497A"/>
    <w:rsid w:val="00595527"/>
    <w:rsid w:val="005A09B0"/>
    <w:rsid w:val="005A38D2"/>
    <w:rsid w:val="005A3D91"/>
    <w:rsid w:val="005A5613"/>
    <w:rsid w:val="005A655F"/>
    <w:rsid w:val="005A6A6B"/>
    <w:rsid w:val="005A7972"/>
    <w:rsid w:val="005A7BFA"/>
    <w:rsid w:val="005B155B"/>
    <w:rsid w:val="005B200A"/>
    <w:rsid w:val="005B326C"/>
    <w:rsid w:val="005B414E"/>
    <w:rsid w:val="005B640B"/>
    <w:rsid w:val="005B649B"/>
    <w:rsid w:val="005B686A"/>
    <w:rsid w:val="005B6D51"/>
    <w:rsid w:val="005B6E6F"/>
    <w:rsid w:val="005B78A1"/>
    <w:rsid w:val="005C0112"/>
    <w:rsid w:val="005C0CBC"/>
    <w:rsid w:val="005C1BCD"/>
    <w:rsid w:val="005C1CBD"/>
    <w:rsid w:val="005C1ECC"/>
    <w:rsid w:val="005C5BDD"/>
    <w:rsid w:val="005C693B"/>
    <w:rsid w:val="005C6A61"/>
    <w:rsid w:val="005D0134"/>
    <w:rsid w:val="005D0AC4"/>
    <w:rsid w:val="005D309F"/>
    <w:rsid w:val="005D3D52"/>
    <w:rsid w:val="005D3EB1"/>
    <w:rsid w:val="005D4D8F"/>
    <w:rsid w:val="005D5419"/>
    <w:rsid w:val="005D59ED"/>
    <w:rsid w:val="005D5FC6"/>
    <w:rsid w:val="005D6DFD"/>
    <w:rsid w:val="005D6F61"/>
    <w:rsid w:val="005D72E5"/>
    <w:rsid w:val="005E2976"/>
    <w:rsid w:val="005E2AF2"/>
    <w:rsid w:val="005E44DB"/>
    <w:rsid w:val="005E51D3"/>
    <w:rsid w:val="005E636B"/>
    <w:rsid w:val="005E67C5"/>
    <w:rsid w:val="005E68EF"/>
    <w:rsid w:val="005F0534"/>
    <w:rsid w:val="005F15E8"/>
    <w:rsid w:val="005F21C0"/>
    <w:rsid w:val="005F2767"/>
    <w:rsid w:val="005F2782"/>
    <w:rsid w:val="005F38C9"/>
    <w:rsid w:val="005F3C82"/>
    <w:rsid w:val="005F41B8"/>
    <w:rsid w:val="005F4F3E"/>
    <w:rsid w:val="005F633F"/>
    <w:rsid w:val="005F69AF"/>
    <w:rsid w:val="005F7206"/>
    <w:rsid w:val="00601882"/>
    <w:rsid w:val="00602125"/>
    <w:rsid w:val="006025C6"/>
    <w:rsid w:val="00603F5C"/>
    <w:rsid w:val="00604423"/>
    <w:rsid w:val="00607EB2"/>
    <w:rsid w:val="006112B3"/>
    <w:rsid w:val="00613382"/>
    <w:rsid w:val="006137D4"/>
    <w:rsid w:val="00613BB9"/>
    <w:rsid w:val="00613C07"/>
    <w:rsid w:val="00614384"/>
    <w:rsid w:val="006160A9"/>
    <w:rsid w:val="00617E4C"/>
    <w:rsid w:val="0062012B"/>
    <w:rsid w:val="00621EB2"/>
    <w:rsid w:val="0062686A"/>
    <w:rsid w:val="006268CB"/>
    <w:rsid w:val="006271AB"/>
    <w:rsid w:val="006311B3"/>
    <w:rsid w:val="00632D40"/>
    <w:rsid w:val="006336F3"/>
    <w:rsid w:val="00634138"/>
    <w:rsid w:val="00634A22"/>
    <w:rsid w:val="006350E2"/>
    <w:rsid w:val="00635504"/>
    <w:rsid w:val="00635D61"/>
    <w:rsid w:val="00637E21"/>
    <w:rsid w:val="00641655"/>
    <w:rsid w:val="00643D9B"/>
    <w:rsid w:val="00645EB8"/>
    <w:rsid w:val="00646574"/>
    <w:rsid w:val="00647586"/>
    <w:rsid w:val="00647F12"/>
    <w:rsid w:val="006508A7"/>
    <w:rsid w:val="006513F0"/>
    <w:rsid w:val="00651974"/>
    <w:rsid w:val="00651B29"/>
    <w:rsid w:val="00651C1C"/>
    <w:rsid w:val="00651FF9"/>
    <w:rsid w:val="006528A0"/>
    <w:rsid w:val="00652DD2"/>
    <w:rsid w:val="006533EA"/>
    <w:rsid w:val="00656175"/>
    <w:rsid w:val="00656B35"/>
    <w:rsid w:val="00660307"/>
    <w:rsid w:val="00660324"/>
    <w:rsid w:val="00662BEA"/>
    <w:rsid w:val="00663194"/>
    <w:rsid w:val="00664D04"/>
    <w:rsid w:val="00665794"/>
    <w:rsid w:val="006669B2"/>
    <w:rsid w:val="00667E40"/>
    <w:rsid w:val="00670834"/>
    <w:rsid w:val="00671AFB"/>
    <w:rsid w:val="006723B6"/>
    <w:rsid w:val="00674ECC"/>
    <w:rsid w:val="00675110"/>
    <w:rsid w:val="00676127"/>
    <w:rsid w:val="0067792D"/>
    <w:rsid w:val="0068160C"/>
    <w:rsid w:val="006818A7"/>
    <w:rsid w:val="00681EA7"/>
    <w:rsid w:val="00690751"/>
    <w:rsid w:val="00690B4F"/>
    <w:rsid w:val="00692254"/>
    <w:rsid w:val="0069488B"/>
    <w:rsid w:val="0069741C"/>
    <w:rsid w:val="006A0161"/>
    <w:rsid w:val="006A0DB3"/>
    <w:rsid w:val="006A5565"/>
    <w:rsid w:val="006A5E03"/>
    <w:rsid w:val="006A7280"/>
    <w:rsid w:val="006B0728"/>
    <w:rsid w:val="006B7DB1"/>
    <w:rsid w:val="006C113C"/>
    <w:rsid w:val="006C5156"/>
    <w:rsid w:val="006C5E0D"/>
    <w:rsid w:val="006C7575"/>
    <w:rsid w:val="006C7658"/>
    <w:rsid w:val="006D0DE1"/>
    <w:rsid w:val="006D170A"/>
    <w:rsid w:val="006D2038"/>
    <w:rsid w:val="006D394E"/>
    <w:rsid w:val="006D3D98"/>
    <w:rsid w:val="006D63F8"/>
    <w:rsid w:val="006D7444"/>
    <w:rsid w:val="006D7CCD"/>
    <w:rsid w:val="006E22D0"/>
    <w:rsid w:val="006E23A5"/>
    <w:rsid w:val="006E247F"/>
    <w:rsid w:val="006E266B"/>
    <w:rsid w:val="006E27AD"/>
    <w:rsid w:val="006E3F50"/>
    <w:rsid w:val="006E48DD"/>
    <w:rsid w:val="006E5597"/>
    <w:rsid w:val="006E641F"/>
    <w:rsid w:val="006E73E2"/>
    <w:rsid w:val="006E7471"/>
    <w:rsid w:val="006F0903"/>
    <w:rsid w:val="006F1004"/>
    <w:rsid w:val="006F1DE1"/>
    <w:rsid w:val="006F4083"/>
    <w:rsid w:val="006F4E17"/>
    <w:rsid w:val="006F516E"/>
    <w:rsid w:val="006F66CC"/>
    <w:rsid w:val="006F68A2"/>
    <w:rsid w:val="007010B0"/>
    <w:rsid w:val="00702013"/>
    <w:rsid w:val="0070291F"/>
    <w:rsid w:val="00703E1F"/>
    <w:rsid w:val="0070416B"/>
    <w:rsid w:val="00704D88"/>
    <w:rsid w:val="00705357"/>
    <w:rsid w:val="00707310"/>
    <w:rsid w:val="0071058F"/>
    <w:rsid w:val="0071091D"/>
    <w:rsid w:val="00712DB8"/>
    <w:rsid w:val="00712FB4"/>
    <w:rsid w:val="007157BE"/>
    <w:rsid w:val="0071583F"/>
    <w:rsid w:val="00716B5C"/>
    <w:rsid w:val="0071743F"/>
    <w:rsid w:val="007204C6"/>
    <w:rsid w:val="007240F0"/>
    <w:rsid w:val="00725C10"/>
    <w:rsid w:val="00730581"/>
    <w:rsid w:val="00730CC3"/>
    <w:rsid w:val="0073118E"/>
    <w:rsid w:val="0073207C"/>
    <w:rsid w:val="00733856"/>
    <w:rsid w:val="00734D87"/>
    <w:rsid w:val="0073649B"/>
    <w:rsid w:val="00736A23"/>
    <w:rsid w:val="0073725F"/>
    <w:rsid w:val="00737CBA"/>
    <w:rsid w:val="00742C83"/>
    <w:rsid w:val="0074307B"/>
    <w:rsid w:val="007438A8"/>
    <w:rsid w:val="00744A9D"/>
    <w:rsid w:val="00744E04"/>
    <w:rsid w:val="00745887"/>
    <w:rsid w:val="00745FBA"/>
    <w:rsid w:val="00746A83"/>
    <w:rsid w:val="00746F15"/>
    <w:rsid w:val="00747F6E"/>
    <w:rsid w:val="00751354"/>
    <w:rsid w:val="007522AF"/>
    <w:rsid w:val="00753B0C"/>
    <w:rsid w:val="00754A1F"/>
    <w:rsid w:val="00756DE3"/>
    <w:rsid w:val="007608F5"/>
    <w:rsid w:val="00761027"/>
    <w:rsid w:val="0076315B"/>
    <w:rsid w:val="00763B09"/>
    <w:rsid w:val="00764F5D"/>
    <w:rsid w:val="00765315"/>
    <w:rsid w:val="0076531B"/>
    <w:rsid w:val="00765A5A"/>
    <w:rsid w:val="00766B4B"/>
    <w:rsid w:val="0076754A"/>
    <w:rsid w:val="00771925"/>
    <w:rsid w:val="00772E5F"/>
    <w:rsid w:val="00773C09"/>
    <w:rsid w:val="007766CA"/>
    <w:rsid w:val="00776C37"/>
    <w:rsid w:val="00777DD9"/>
    <w:rsid w:val="00780708"/>
    <w:rsid w:val="00781496"/>
    <w:rsid w:val="007828ED"/>
    <w:rsid w:val="00784227"/>
    <w:rsid w:val="0078765E"/>
    <w:rsid w:val="007900E2"/>
    <w:rsid w:val="007916B0"/>
    <w:rsid w:val="007941F6"/>
    <w:rsid w:val="00795B37"/>
    <w:rsid w:val="007968F9"/>
    <w:rsid w:val="0079776E"/>
    <w:rsid w:val="007A009D"/>
    <w:rsid w:val="007A1CCC"/>
    <w:rsid w:val="007A1FB1"/>
    <w:rsid w:val="007A2C91"/>
    <w:rsid w:val="007A52AC"/>
    <w:rsid w:val="007A6047"/>
    <w:rsid w:val="007A6595"/>
    <w:rsid w:val="007A69C6"/>
    <w:rsid w:val="007A7D99"/>
    <w:rsid w:val="007B0603"/>
    <w:rsid w:val="007B084E"/>
    <w:rsid w:val="007B093A"/>
    <w:rsid w:val="007B09F5"/>
    <w:rsid w:val="007B188C"/>
    <w:rsid w:val="007B1C5B"/>
    <w:rsid w:val="007B1F88"/>
    <w:rsid w:val="007B63A3"/>
    <w:rsid w:val="007B6986"/>
    <w:rsid w:val="007B7B92"/>
    <w:rsid w:val="007B7F52"/>
    <w:rsid w:val="007C044D"/>
    <w:rsid w:val="007C0547"/>
    <w:rsid w:val="007C2561"/>
    <w:rsid w:val="007C316D"/>
    <w:rsid w:val="007C4FC4"/>
    <w:rsid w:val="007D097C"/>
    <w:rsid w:val="007D1B88"/>
    <w:rsid w:val="007D2057"/>
    <w:rsid w:val="007D3A7D"/>
    <w:rsid w:val="007E04A9"/>
    <w:rsid w:val="007E0856"/>
    <w:rsid w:val="007E2A2D"/>
    <w:rsid w:val="007E4138"/>
    <w:rsid w:val="007E67CE"/>
    <w:rsid w:val="007E76DA"/>
    <w:rsid w:val="007F018E"/>
    <w:rsid w:val="007F073E"/>
    <w:rsid w:val="007F0DE0"/>
    <w:rsid w:val="007F2384"/>
    <w:rsid w:val="007F2CA7"/>
    <w:rsid w:val="007F3F8B"/>
    <w:rsid w:val="007F4261"/>
    <w:rsid w:val="007F4877"/>
    <w:rsid w:val="007F4B9C"/>
    <w:rsid w:val="007F59EA"/>
    <w:rsid w:val="007F5C22"/>
    <w:rsid w:val="007F64A9"/>
    <w:rsid w:val="007F6A8C"/>
    <w:rsid w:val="0080023F"/>
    <w:rsid w:val="00800547"/>
    <w:rsid w:val="00801F8B"/>
    <w:rsid w:val="00802B03"/>
    <w:rsid w:val="0080568F"/>
    <w:rsid w:val="00805D1E"/>
    <w:rsid w:val="0080763F"/>
    <w:rsid w:val="00811884"/>
    <w:rsid w:val="00812062"/>
    <w:rsid w:val="0081254B"/>
    <w:rsid w:val="00813101"/>
    <w:rsid w:val="008159C5"/>
    <w:rsid w:val="008160B6"/>
    <w:rsid w:val="00822595"/>
    <w:rsid w:val="0082282D"/>
    <w:rsid w:val="008261C6"/>
    <w:rsid w:val="0082632B"/>
    <w:rsid w:val="0082724B"/>
    <w:rsid w:val="008272E5"/>
    <w:rsid w:val="008312FE"/>
    <w:rsid w:val="00831316"/>
    <w:rsid w:val="008322F6"/>
    <w:rsid w:val="0083376D"/>
    <w:rsid w:val="008339E2"/>
    <w:rsid w:val="00836522"/>
    <w:rsid w:val="00836E9D"/>
    <w:rsid w:val="0083718A"/>
    <w:rsid w:val="00837C38"/>
    <w:rsid w:val="0084032B"/>
    <w:rsid w:val="00841F13"/>
    <w:rsid w:val="00844A07"/>
    <w:rsid w:val="0084514B"/>
    <w:rsid w:val="00845C35"/>
    <w:rsid w:val="00846DB4"/>
    <w:rsid w:val="00847EF4"/>
    <w:rsid w:val="00850929"/>
    <w:rsid w:val="008516F3"/>
    <w:rsid w:val="008526A5"/>
    <w:rsid w:val="00854EC3"/>
    <w:rsid w:val="0085773D"/>
    <w:rsid w:val="008578D2"/>
    <w:rsid w:val="008613B7"/>
    <w:rsid w:val="008613CD"/>
    <w:rsid w:val="00865428"/>
    <w:rsid w:val="008666E0"/>
    <w:rsid w:val="00867CDF"/>
    <w:rsid w:val="00867D60"/>
    <w:rsid w:val="00867FCD"/>
    <w:rsid w:val="00870BC2"/>
    <w:rsid w:val="00871E77"/>
    <w:rsid w:val="00872965"/>
    <w:rsid w:val="00873880"/>
    <w:rsid w:val="008749C5"/>
    <w:rsid w:val="008755C2"/>
    <w:rsid w:val="008775D2"/>
    <w:rsid w:val="00877DAA"/>
    <w:rsid w:val="00877EC5"/>
    <w:rsid w:val="008811E1"/>
    <w:rsid w:val="00882313"/>
    <w:rsid w:val="008826C5"/>
    <w:rsid w:val="0088343A"/>
    <w:rsid w:val="00883C9E"/>
    <w:rsid w:val="00884B84"/>
    <w:rsid w:val="0088560B"/>
    <w:rsid w:val="00887671"/>
    <w:rsid w:val="00887A52"/>
    <w:rsid w:val="008904A6"/>
    <w:rsid w:val="00891204"/>
    <w:rsid w:val="00891F89"/>
    <w:rsid w:val="008920E7"/>
    <w:rsid w:val="008925CC"/>
    <w:rsid w:val="008936BC"/>
    <w:rsid w:val="00894903"/>
    <w:rsid w:val="00895366"/>
    <w:rsid w:val="008A0DAF"/>
    <w:rsid w:val="008A1830"/>
    <w:rsid w:val="008A1DCC"/>
    <w:rsid w:val="008A2CC3"/>
    <w:rsid w:val="008A37E8"/>
    <w:rsid w:val="008A3F15"/>
    <w:rsid w:val="008A3F19"/>
    <w:rsid w:val="008A4F12"/>
    <w:rsid w:val="008A5D3C"/>
    <w:rsid w:val="008A5EEF"/>
    <w:rsid w:val="008B019D"/>
    <w:rsid w:val="008B15B5"/>
    <w:rsid w:val="008B1E47"/>
    <w:rsid w:val="008B4A16"/>
    <w:rsid w:val="008B6239"/>
    <w:rsid w:val="008B7714"/>
    <w:rsid w:val="008B7CD0"/>
    <w:rsid w:val="008B7E45"/>
    <w:rsid w:val="008C015D"/>
    <w:rsid w:val="008C03C5"/>
    <w:rsid w:val="008C1A15"/>
    <w:rsid w:val="008C20E1"/>
    <w:rsid w:val="008C23A1"/>
    <w:rsid w:val="008C2D35"/>
    <w:rsid w:val="008C36A8"/>
    <w:rsid w:val="008C6D8C"/>
    <w:rsid w:val="008C6F84"/>
    <w:rsid w:val="008C7A74"/>
    <w:rsid w:val="008D03D4"/>
    <w:rsid w:val="008D1601"/>
    <w:rsid w:val="008D25BD"/>
    <w:rsid w:val="008D3433"/>
    <w:rsid w:val="008D4E44"/>
    <w:rsid w:val="008D7587"/>
    <w:rsid w:val="008D7717"/>
    <w:rsid w:val="008E062C"/>
    <w:rsid w:val="008E2AFF"/>
    <w:rsid w:val="008E2CCD"/>
    <w:rsid w:val="008E34FF"/>
    <w:rsid w:val="008E3913"/>
    <w:rsid w:val="008E54F9"/>
    <w:rsid w:val="008E65AB"/>
    <w:rsid w:val="008F1BCB"/>
    <w:rsid w:val="008F21A8"/>
    <w:rsid w:val="008F2274"/>
    <w:rsid w:val="008F39EC"/>
    <w:rsid w:val="008F3B9C"/>
    <w:rsid w:val="008F5489"/>
    <w:rsid w:val="008F64B1"/>
    <w:rsid w:val="00901DF3"/>
    <w:rsid w:val="009020BD"/>
    <w:rsid w:val="00904146"/>
    <w:rsid w:val="00905064"/>
    <w:rsid w:val="009052F5"/>
    <w:rsid w:val="00905D7A"/>
    <w:rsid w:val="00906159"/>
    <w:rsid w:val="0090770D"/>
    <w:rsid w:val="00910454"/>
    <w:rsid w:val="00910FA6"/>
    <w:rsid w:val="00911E0C"/>
    <w:rsid w:val="00912986"/>
    <w:rsid w:val="009148AF"/>
    <w:rsid w:val="00914FD8"/>
    <w:rsid w:val="00915392"/>
    <w:rsid w:val="009155F8"/>
    <w:rsid w:val="00916A01"/>
    <w:rsid w:val="0091727A"/>
    <w:rsid w:val="00920468"/>
    <w:rsid w:val="009207A0"/>
    <w:rsid w:val="00922D38"/>
    <w:rsid w:val="00922E80"/>
    <w:rsid w:val="00925C2C"/>
    <w:rsid w:val="0092602B"/>
    <w:rsid w:val="009269BA"/>
    <w:rsid w:val="00927F16"/>
    <w:rsid w:val="009302FD"/>
    <w:rsid w:val="00931700"/>
    <w:rsid w:val="009329E8"/>
    <w:rsid w:val="00933C36"/>
    <w:rsid w:val="00936FF9"/>
    <w:rsid w:val="00940A06"/>
    <w:rsid w:val="0094225C"/>
    <w:rsid w:val="00942738"/>
    <w:rsid w:val="00942A45"/>
    <w:rsid w:val="009439CC"/>
    <w:rsid w:val="00943A0B"/>
    <w:rsid w:val="009462E7"/>
    <w:rsid w:val="00946F0F"/>
    <w:rsid w:val="00947426"/>
    <w:rsid w:val="00947889"/>
    <w:rsid w:val="00947F30"/>
    <w:rsid w:val="00950138"/>
    <w:rsid w:val="0095046A"/>
    <w:rsid w:val="0095266B"/>
    <w:rsid w:val="00952C11"/>
    <w:rsid w:val="00952F87"/>
    <w:rsid w:val="009547CC"/>
    <w:rsid w:val="00957021"/>
    <w:rsid w:val="00961E6A"/>
    <w:rsid w:val="009646A6"/>
    <w:rsid w:val="009650C2"/>
    <w:rsid w:val="00965126"/>
    <w:rsid w:val="009653F9"/>
    <w:rsid w:val="00965F97"/>
    <w:rsid w:val="009729EC"/>
    <w:rsid w:val="00973986"/>
    <w:rsid w:val="0097696B"/>
    <w:rsid w:val="00977284"/>
    <w:rsid w:val="00980810"/>
    <w:rsid w:val="00980BED"/>
    <w:rsid w:val="00980F52"/>
    <w:rsid w:val="009818A6"/>
    <w:rsid w:val="00982BD4"/>
    <w:rsid w:val="0098329B"/>
    <w:rsid w:val="009849F2"/>
    <w:rsid w:val="00984D9B"/>
    <w:rsid w:val="00985DE9"/>
    <w:rsid w:val="0098788B"/>
    <w:rsid w:val="00991BB7"/>
    <w:rsid w:val="009940AA"/>
    <w:rsid w:val="00994665"/>
    <w:rsid w:val="009947CC"/>
    <w:rsid w:val="00995202"/>
    <w:rsid w:val="009968FA"/>
    <w:rsid w:val="00996B1C"/>
    <w:rsid w:val="009972B8"/>
    <w:rsid w:val="00997741"/>
    <w:rsid w:val="00997A0D"/>
    <w:rsid w:val="00997AF4"/>
    <w:rsid w:val="009A4786"/>
    <w:rsid w:val="009A4DA4"/>
    <w:rsid w:val="009A6DB5"/>
    <w:rsid w:val="009A740B"/>
    <w:rsid w:val="009B4085"/>
    <w:rsid w:val="009B44BC"/>
    <w:rsid w:val="009B56FF"/>
    <w:rsid w:val="009B6457"/>
    <w:rsid w:val="009B64ED"/>
    <w:rsid w:val="009B6B84"/>
    <w:rsid w:val="009B6EC7"/>
    <w:rsid w:val="009B70F5"/>
    <w:rsid w:val="009B7BA7"/>
    <w:rsid w:val="009C0784"/>
    <w:rsid w:val="009C0B96"/>
    <w:rsid w:val="009C10BA"/>
    <w:rsid w:val="009C225C"/>
    <w:rsid w:val="009C57B8"/>
    <w:rsid w:val="009C5B69"/>
    <w:rsid w:val="009C6280"/>
    <w:rsid w:val="009C6FB2"/>
    <w:rsid w:val="009C7712"/>
    <w:rsid w:val="009D0582"/>
    <w:rsid w:val="009D07CC"/>
    <w:rsid w:val="009D08CE"/>
    <w:rsid w:val="009D16C6"/>
    <w:rsid w:val="009D691D"/>
    <w:rsid w:val="009E037A"/>
    <w:rsid w:val="009E100F"/>
    <w:rsid w:val="009E1E4B"/>
    <w:rsid w:val="009E251F"/>
    <w:rsid w:val="009E295C"/>
    <w:rsid w:val="009E2EB5"/>
    <w:rsid w:val="009E3E3C"/>
    <w:rsid w:val="009E4F6F"/>
    <w:rsid w:val="009E6455"/>
    <w:rsid w:val="009E68B8"/>
    <w:rsid w:val="009E7053"/>
    <w:rsid w:val="009E7D85"/>
    <w:rsid w:val="009F022D"/>
    <w:rsid w:val="009F0775"/>
    <w:rsid w:val="009F18BB"/>
    <w:rsid w:val="009F441F"/>
    <w:rsid w:val="009F443C"/>
    <w:rsid w:val="009F5F5B"/>
    <w:rsid w:val="00A01E2F"/>
    <w:rsid w:val="00A024B6"/>
    <w:rsid w:val="00A02589"/>
    <w:rsid w:val="00A030D5"/>
    <w:rsid w:val="00A04842"/>
    <w:rsid w:val="00A065F9"/>
    <w:rsid w:val="00A066F4"/>
    <w:rsid w:val="00A074AA"/>
    <w:rsid w:val="00A10A49"/>
    <w:rsid w:val="00A111CC"/>
    <w:rsid w:val="00A1136D"/>
    <w:rsid w:val="00A12536"/>
    <w:rsid w:val="00A1303F"/>
    <w:rsid w:val="00A13514"/>
    <w:rsid w:val="00A141D0"/>
    <w:rsid w:val="00A14BF9"/>
    <w:rsid w:val="00A150D3"/>
    <w:rsid w:val="00A16117"/>
    <w:rsid w:val="00A1726F"/>
    <w:rsid w:val="00A21A59"/>
    <w:rsid w:val="00A22A0B"/>
    <w:rsid w:val="00A23373"/>
    <w:rsid w:val="00A25065"/>
    <w:rsid w:val="00A2599D"/>
    <w:rsid w:val="00A302C3"/>
    <w:rsid w:val="00A32BD0"/>
    <w:rsid w:val="00A330B1"/>
    <w:rsid w:val="00A34553"/>
    <w:rsid w:val="00A34825"/>
    <w:rsid w:val="00A36582"/>
    <w:rsid w:val="00A36BDE"/>
    <w:rsid w:val="00A4397E"/>
    <w:rsid w:val="00A43F55"/>
    <w:rsid w:val="00A46302"/>
    <w:rsid w:val="00A46461"/>
    <w:rsid w:val="00A464D2"/>
    <w:rsid w:val="00A46B85"/>
    <w:rsid w:val="00A47D7B"/>
    <w:rsid w:val="00A47E7E"/>
    <w:rsid w:val="00A50B67"/>
    <w:rsid w:val="00A514BE"/>
    <w:rsid w:val="00A53CC7"/>
    <w:rsid w:val="00A55632"/>
    <w:rsid w:val="00A566D1"/>
    <w:rsid w:val="00A569F4"/>
    <w:rsid w:val="00A57A82"/>
    <w:rsid w:val="00A60D3C"/>
    <w:rsid w:val="00A61ACC"/>
    <w:rsid w:val="00A63006"/>
    <w:rsid w:val="00A662DA"/>
    <w:rsid w:val="00A66514"/>
    <w:rsid w:val="00A67208"/>
    <w:rsid w:val="00A67291"/>
    <w:rsid w:val="00A70305"/>
    <w:rsid w:val="00A72183"/>
    <w:rsid w:val="00A73BDC"/>
    <w:rsid w:val="00A74347"/>
    <w:rsid w:val="00A761D8"/>
    <w:rsid w:val="00A76D7F"/>
    <w:rsid w:val="00A7755B"/>
    <w:rsid w:val="00A779DA"/>
    <w:rsid w:val="00A8061C"/>
    <w:rsid w:val="00A80E13"/>
    <w:rsid w:val="00A80FB6"/>
    <w:rsid w:val="00A83046"/>
    <w:rsid w:val="00A8449C"/>
    <w:rsid w:val="00A85047"/>
    <w:rsid w:val="00A85E0C"/>
    <w:rsid w:val="00A861D2"/>
    <w:rsid w:val="00A8643E"/>
    <w:rsid w:val="00A90D5A"/>
    <w:rsid w:val="00A92580"/>
    <w:rsid w:val="00A929D3"/>
    <w:rsid w:val="00A954CC"/>
    <w:rsid w:val="00A965F5"/>
    <w:rsid w:val="00A96EB5"/>
    <w:rsid w:val="00AA2EB6"/>
    <w:rsid w:val="00AA35C0"/>
    <w:rsid w:val="00AA3981"/>
    <w:rsid w:val="00AA4AA1"/>
    <w:rsid w:val="00AB28BB"/>
    <w:rsid w:val="00AB5DE2"/>
    <w:rsid w:val="00AB774B"/>
    <w:rsid w:val="00AB7B20"/>
    <w:rsid w:val="00AB7FC3"/>
    <w:rsid w:val="00AC2992"/>
    <w:rsid w:val="00AC30AA"/>
    <w:rsid w:val="00AC3816"/>
    <w:rsid w:val="00AC51A7"/>
    <w:rsid w:val="00AC5857"/>
    <w:rsid w:val="00AC7A49"/>
    <w:rsid w:val="00AC7EBD"/>
    <w:rsid w:val="00AD0831"/>
    <w:rsid w:val="00AD08DB"/>
    <w:rsid w:val="00AD1655"/>
    <w:rsid w:val="00AD2537"/>
    <w:rsid w:val="00AD2A05"/>
    <w:rsid w:val="00AD3458"/>
    <w:rsid w:val="00AD4128"/>
    <w:rsid w:val="00AD6511"/>
    <w:rsid w:val="00AE3466"/>
    <w:rsid w:val="00AE4215"/>
    <w:rsid w:val="00AE4534"/>
    <w:rsid w:val="00AF28E7"/>
    <w:rsid w:val="00AF3528"/>
    <w:rsid w:val="00AF3895"/>
    <w:rsid w:val="00AF6078"/>
    <w:rsid w:val="00AF6A37"/>
    <w:rsid w:val="00AF6CEC"/>
    <w:rsid w:val="00AF749E"/>
    <w:rsid w:val="00B012C8"/>
    <w:rsid w:val="00B028ED"/>
    <w:rsid w:val="00B02C83"/>
    <w:rsid w:val="00B0475E"/>
    <w:rsid w:val="00B062F3"/>
    <w:rsid w:val="00B06C5C"/>
    <w:rsid w:val="00B06D04"/>
    <w:rsid w:val="00B07323"/>
    <w:rsid w:val="00B101FA"/>
    <w:rsid w:val="00B128F2"/>
    <w:rsid w:val="00B12BEE"/>
    <w:rsid w:val="00B1408B"/>
    <w:rsid w:val="00B1474B"/>
    <w:rsid w:val="00B14EE3"/>
    <w:rsid w:val="00B1770D"/>
    <w:rsid w:val="00B17975"/>
    <w:rsid w:val="00B17BD7"/>
    <w:rsid w:val="00B20631"/>
    <w:rsid w:val="00B21DC5"/>
    <w:rsid w:val="00B22FBA"/>
    <w:rsid w:val="00B2373A"/>
    <w:rsid w:val="00B23D9B"/>
    <w:rsid w:val="00B23F2D"/>
    <w:rsid w:val="00B2483F"/>
    <w:rsid w:val="00B24D40"/>
    <w:rsid w:val="00B25432"/>
    <w:rsid w:val="00B31109"/>
    <w:rsid w:val="00B31B42"/>
    <w:rsid w:val="00B325F9"/>
    <w:rsid w:val="00B3501A"/>
    <w:rsid w:val="00B36B15"/>
    <w:rsid w:val="00B4086B"/>
    <w:rsid w:val="00B415B4"/>
    <w:rsid w:val="00B43212"/>
    <w:rsid w:val="00B4417F"/>
    <w:rsid w:val="00B44AFF"/>
    <w:rsid w:val="00B45ADE"/>
    <w:rsid w:val="00B47BFF"/>
    <w:rsid w:val="00B47FA2"/>
    <w:rsid w:val="00B51A1F"/>
    <w:rsid w:val="00B51D41"/>
    <w:rsid w:val="00B522D5"/>
    <w:rsid w:val="00B52E1D"/>
    <w:rsid w:val="00B54536"/>
    <w:rsid w:val="00B610BB"/>
    <w:rsid w:val="00B622C2"/>
    <w:rsid w:val="00B624A8"/>
    <w:rsid w:val="00B64290"/>
    <w:rsid w:val="00B65E8F"/>
    <w:rsid w:val="00B66ED0"/>
    <w:rsid w:val="00B714C2"/>
    <w:rsid w:val="00B71CF2"/>
    <w:rsid w:val="00B734A9"/>
    <w:rsid w:val="00B742D0"/>
    <w:rsid w:val="00B74EF0"/>
    <w:rsid w:val="00B7659F"/>
    <w:rsid w:val="00B7734F"/>
    <w:rsid w:val="00B77913"/>
    <w:rsid w:val="00B77BA5"/>
    <w:rsid w:val="00B77E7E"/>
    <w:rsid w:val="00B811A4"/>
    <w:rsid w:val="00B83A53"/>
    <w:rsid w:val="00B85BE4"/>
    <w:rsid w:val="00B85E36"/>
    <w:rsid w:val="00B87FFB"/>
    <w:rsid w:val="00B9262D"/>
    <w:rsid w:val="00B92918"/>
    <w:rsid w:val="00B92A27"/>
    <w:rsid w:val="00B9317D"/>
    <w:rsid w:val="00B93563"/>
    <w:rsid w:val="00B94C1B"/>
    <w:rsid w:val="00B97C24"/>
    <w:rsid w:val="00BA3F4F"/>
    <w:rsid w:val="00BA4BF3"/>
    <w:rsid w:val="00BA5004"/>
    <w:rsid w:val="00BA50E1"/>
    <w:rsid w:val="00BA6FBF"/>
    <w:rsid w:val="00BB152A"/>
    <w:rsid w:val="00BB167D"/>
    <w:rsid w:val="00BB1D61"/>
    <w:rsid w:val="00BB2336"/>
    <w:rsid w:val="00BB36AF"/>
    <w:rsid w:val="00BB38D0"/>
    <w:rsid w:val="00BB5430"/>
    <w:rsid w:val="00BB5EE2"/>
    <w:rsid w:val="00BC293F"/>
    <w:rsid w:val="00BC2D43"/>
    <w:rsid w:val="00BC34B9"/>
    <w:rsid w:val="00BC365F"/>
    <w:rsid w:val="00BC41BF"/>
    <w:rsid w:val="00BC4DB0"/>
    <w:rsid w:val="00BC675F"/>
    <w:rsid w:val="00BC7A76"/>
    <w:rsid w:val="00BC7B47"/>
    <w:rsid w:val="00BD00E3"/>
    <w:rsid w:val="00BD0E08"/>
    <w:rsid w:val="00BD2B2A"/>
    <w:rsid w:val="00BD306E"/>
    <w:rsid w:val="00BD3E36"/>
    <w:rsid w:val="00BD4894"/>
    <w:rsid w:val="00BD6309"/>
    <w:rsid w:val="00BD668E"/>
    <w:rsid w:val="00BE2E4C"/>
    <w:rsid w:val="00BE3223"/>
    <w:rsid w:val="00BE357C"/>
    <w:rsid w:val="00BE4547"/>
    <w:rsid w:val="00BE45E6"/>
    <w:rsid w:val="00BE4DC4"/>
    <w:rsid w:val="00BE5B75"/>
    <w:rsid w:val="00BE60EB"/>
    <w:rsid w:val="00BE6D1E"/>
    <w:rsid w:val="00BF1053"/>
    <w:rsid w:val="00BF19AF"/>
    <w:rsid w:val="00BF21FA"/>
    <w:rsid w:val="00BF2208"/>
    <w:rsid w:val="00BF2B3A"/>
    <w:rsid w:val="00BF4849"/>
    <w:rsid w:val="00BF4F2A"/>
    <w:rsid w:val="00BF52D6"/>
    <w:rsid w:val="00BF5E09"/>
    <w:rsid w:val="00BF7635"/>
    <w:rsid w:val="00C055FF"/>
    <w:rsid w:val="00C06648"/>
    <w:rsid w:val="00C11EAE"/>
    <w:rsid w:val="00C1204E"/>
    <w:rsid w:val="00C1266C"/>
    <w:rsid w:val="00C12B53"/>
    <w:rsid w:val="00C148BA"/>
    <w:rsid w:val="00C16C71"/>
    <w:rsid w:val="00C1793F"/>
    <w:rsid w:val="00C20B45"/>
    <w:rsid w:val="00C2147F"/>
    <w:rsid w:val="00C2180E"/>
    <w:rsid w:val="00C21DA5"/>
    <w:rsid w:val="00C22608"/>
    <w:rsid w:val="00C227D1"/>
    <w:rsid w:val="00C22DA3"/>
    <w:rsid w:val="00C2320B"/>
    <w:rsid w:val="00C234AC"/>
    <w:rsid w:val="00C24EC6"/>
    <w:rsid w:val="00C25A55"/>
    <w:rsid w:val="00C25BB2"/>
    <w:rsid w:val="00C26A89"/>
    <w:rsid w:val="00C270B2"/>
    <w:rsid w:val="00C27BEB"/>
    <w:rsid w:val="00C27CC3"/>
    <w:rsid w:val="00C27E35"/>
    <w:rsid w:val="00C306A1"/>
    <w:rsid w:val="00C31404"/>
    <w:rsid w:val="00C3242E"/>
    <w:rsid w:val="00C34198"/>
    <w:rsid w:val="00C34983"/>
    <w:rsid w:val="00C35155"/>
    <w:rsid w:val="00C367DA"/>
    <w:rsid w:val="00C4404D"/>
    <w:rsid w:val="00C440F2"/>
    <w:rsid w:val="00C45DCF"/>
    <w:rsid w:val="00C469BC"/>
    <w:rsid w:val="00C474A7"/>
    <w:rsid w:val="00C51C65"/>
    <w:rsid w:val="00C52F1D"/>
    <w:rsid w:val="00C54FCE"/>
    <w:rsid w:val="00C55D93"/>
    <w:rsid w:val="00C56530"/>
    <w:rsid w:val="00C565F4"/>
    <w:rsid w:val="00C6057B"/>
    <w:rsid w:val="00C60E4A"/>
    <w:rsid w:val="00C60F5B"/>
    <w:rsid w:val="00C61F1B"/>
    <w:rsid w:val="00C620A4"/>
    <w:rsid w:val="00C63924"/>
    <w:rsid w:val="00C65F7B"/>
    <w:rsid w:val="00C67318"/>
    <w:rsid w:val="00C67966"/>
    <w:rsid w:val="00C67981"/>
    <w:rsid w:val="00C70B4A"/>
    <w:rsid w:val="00C7286F"/>
    <w:rsid w:val="00C766D3"/>
    <w:rsid w:val="00C77F7D"/>
    <w:rsid w:val="00C81BAE"/>
    <w:rsid w:val="00C81F2F"/>
    <w:rsid w:val="00C8203F"/>
    <w:rsid w:val="00C82493"/>
    <w:rsid w:val="00C82A18"/>
    <w:rsid w:val="00C8657A"/>
    <w:rsid w:val="00C874B5"/>
    <w:rsid w:val="00C90F3F"/>
    <w:rsid w:val="00C92A77"/>
    <w:rsid w:val="00C94007"/>
    <w:rsid w:val="00C95653"/>
    <w:rsid w:val="00C95ECB"/>
    <w:rsid w:val="00C96242"/>
    <w:rsid w:val="00C969CE"/>
    <w:rsid w:val="00C9782F"/>
    <w:rsid w:val="00CA0BA3"/>
    <w:rsid w:val="00CA1316"/>
    <w:rsid w:val="00CA2539"/>
    <w:rsid w:val="00CA4837"/>
    <w:rsid w:val="00CA4BD4"/>
    <w:rsid w:val="00CA5E8A"/>
    <w:rsid w:val="00CA700C"/>
    <w:rsid w:val="00CB149A"/>
    <w:rsid w:val="00CB3559"/>
    <w:rsid w:val="00CB3C38"/>
    <w:rsid w:val="00CB4F8D"/>
    <w:rsid w:val="00CB5120"/>
    <w:rsid w:val="00CB52A9"/>
    <w:rsid w:val="00CB5B8E"/>
    <w:rsid w:val="00CB5C39"/>
    <w:rsid w:val="00CB5FFD"/>
    <w:rsid w:val="00CB6847"/>
    <w:rsid w:val="00CC0F92"/>
    <w:rsid w:val="00CC1D68"/>
    <w:rsid w:val="00CC4289"/>
    <w:rsid w:val="00CC56C9"/>
    <w:rsid w:val="00CC65B0"/>
    <w:rsid w:val="00CC7758"/>
    <w:rsid w:val="00CD025F"/>
    <w:rsid w:val="00CD3A96"/>
    <w:rsid w:val="00CD7AA6"/>
    <w:rsid w:val="00CE023D"/>
    <w:rsid w:val="00CE1186"/>
    <w:rsid w:val="00CE1C68"/>
    <w:rsid w:val="00CE28D7"/>
    <w:rsid w:val="00CE34DA"/>
    <w:rsid w:val="00CE5120"/>
    <w:rsid w:val="00CE6454"/>
    <w:rsid w:val="00CE6CF5"/>
    <w:rsid w:val="00CF03F0"/>
    <w:rsid w:val="00CF21CE"/>
    <w:rsid w:val="00CF23D9"/>
    <w:rsid w:val="00CF31C9"/>
    <w:rsid w:val="00CF3CAF"/>
    <w:rsid w:val="00CF3D2E"/>
    <w:rsid w:val="00CF6722"/>
    <w:rsid w:val="00CF7FB7"/>
    <w:rsid w:val="00D00BA4"/>
    <w:rsid w:val="00D00EE2"/>
    <w:rsid w:val="00D0150E"/>
    <w:rsid w:val="00D036E5"/>
    <w:rsid w:val="00D03783"/>
    <w:rsid w:val="00D0388A"/>
    <w:rsid w:val="00D0549C"/>
    <w:rsid w:val="00D0564C"/>
    <w:rsid w:val="00D05794"/>
    <w:rsid w:val="00D05F48"/>
    <w:rsid w:val="00D06732"/>
    <w:rsid w:val="00D06DBE"/>
    <w:rsid w:val="00D06F94"/>
    <w:rsid w:val="00D072EE"/>
    <w:rsid w:val="00D11122"/>
    <w:rsid w:val="00D11238"/>
    <w:rsid w:val="00D112A5"/>
    <w:rsid w:val="00D148F2"/>
    <w:rsid w:val="00D1495E"/>
    <w:rsid w:val="00D15522"/>
    <w:rsid w:val="00D164E1"/>
    <w:rsid w:val="00D175CA"/>
    <w:rsid w:val="00D17730"/>
    <w:rsid w:val="00D17B03"/>
    <w:rsid w:val="00D227E8"/>
    <w:rsid w:val="00D2323C"/>
    <w:rsid w:val="00D24883"/>
    <w:rsid w:val="00D24B52"/>
    <w:rsid w:val="00D27851"/>
    <w:rsid w:val="00D3113B"/>
    <w:rsid w:val="00D319A8"/>
    <w:rsid w:val="00D32253"/>
    <w:rsid w:val="00D32D99"/>
    <w:rsid w:val="00D33365"/>
    <w:rsid w:val="00D34303"/>
    <w:rsid w:val="00D343BA"/>
    <w:rsid w:val="00D36C06"/>
    <w:rsid w:val="00D40C34"/>
    <w:rsid w:val="00D41680"/>
    <w:rsid w:val="00D41749"/>
    <w:rsid w:val="00D426F6"/>
    <w:rsid w:val="00D42CE0"/>
    <w:rsid w:val="00D444FE"/>
    <w:rsid w:val="00D4484F"/>
    <w:rsid w:val="00D45D2D"/>
    <w:rsid w:val="00D46A68"/>
    <w:rsid w:val="00D46B4D"/>
    <w:rsid w:val="00D46F92"/>
    <w:rsid w:val="00D4726D"/>
    <w:rsid w:val="00D5278D"/>
    <w:rsid w:val="00D528BB"/>
    <w:rsid w:val="00D5304D"/>
    <w:rsid w:val="00D543B3"/>
    <w:rsid w:val="00D5455F"/>
    <w:rsid w:val="00D54991"/>
    <w:rsid w:val="00D558F2"/>
    <w:rsid w:val="00D561D5"/>
    <w:rsid w:val="00D5707C"/>
    <w:rsid w:val="00D5738E"/>
    <w:rsid w:val="00D602AA"/>
    <w:rsid w:val="00D60772"/>
    <w:rsid w:val="00D618A2"/>
    <w:rsid w:val="00D64A5A"/>
    <w:rsid w:val="00D654CC"/>
    <w:rsid w:val="00D657DD"/>
    <w:rsid w:val="00D66452"/>
    <w:rsid w:val="00D70A13"/>
    <w:rsid w:val="00D71CFB"/>
    <w:rsid w:val="00D71E3F"/>
    <w:rsid w:val="00D7473D"/>
    <w:rsid w:val="00D7483D"/>
    <w:rsid w:val="00D74A24"/>
    <w:rsid w:val="00D751D2"/>
    <w:rsid w:val="00D759C5"/>
    <w:rsid w:val="00D75D6B"/>
    <w:rsid w:val="00D76E29"/>
    <w:rsid w:val="00D770ED"/>
    <w:rsid w:val="00D77C0C"/>
    <w:rsid w:val="00D805E6"/>
    <w:rsid w:val="00D81C6E"/>
    <w:rsid w:val="00D82212"/>
    <w:rsid w:val="00D83754"/>
    <w:rsid w:val="00D840D7"/>
    <w:rsid w:val="00D8603A"/>
    <w:rsid w:val="00D87816"/>
    <w:rsid w:val="00D906E2"/>
    <w:rsid w:val="00D93A5E"/>
    <w:rsid w:val="00D93F55"/>
    <w:rsid w:val="00D95574"/>
    <w:rsid w:val="00D95A72"/>
    <w:rsid w:val="00D95FB0"/>
    <w:rsid w:val="00D9601D"/>
    <w:rsid w:val="00D96A8C"/>
    <w:rsid w:val="00D9725E"/>
    <w:rsid w:val="00DA0D47"/>
    <w:rsid w:val="00DA1B19"/>
    <w:rsid w:val="00DA22BD"/>
    <w:rsid w:val="00DA252F"/>
    <w:rsid w:val="00DA2BC6"/>
    <w:rsid w:val="00DA594F"/>
    <w:rsid w:val="00DA7095"/>
    <w:rsid w:val="00DA7857"/>
    <w:rsid w:val="00DB006A"/>
    <w:rsid w:val="00DB34EC"/>
    <w:rsid w:val="00DB3A64"/>
    <w:rsid w:val="00DB3D9D"/>
    <w:rsid w:val="00DB4822"/>
    <w:rsid w:val="00DB5C12"/>
    <w:rsid w:val="00DB654F"/>
    <w:rsid w:val="00DB693B"/>
    <w:rsid w:val="00DB78BD"/>
    <w:rsid w:val="00DB7AE4"/>
    <w:rsid w:val="00DB7BD2"/>
    <w:rsid w:val="00DB7E01"/>
    <w:rsid w:val="00DC1A36"/>
    <w:rsid w:val="00DC1B72"/>
    <w:rsid w:val="00DC40A3"/>
    <w:rsid w:val="00DC71F1"/>
    <w:rsid w:val="00DC7558"/>
    <w:rsid w:val="00DC7792"/>
    <w:rsid w:val="00DC7E8C"/>
    <w:rsid w:val="00DD22CB"/>
    <w:rsid w:val="00DD60A8"/>
    <w:rsid w:val="00DD7FF4"/>
    <w:rsid w:val="00DE06C1"/>
    <w:rsid w:val="00DE07CB"/>
    <w:rsid w:val="00DE0D21"/>
    <w:rsid w:val="00DE28B8"/>
    <w:rsid w:val="00DE2973"/>
    <w:rsid w:val="00DE5E70"/>
    <w:rsid w:val="00DE5F88"/>
    <w:rsid w:val="00DE74F2"/>
    <w:rsid w:val="00DE7662"/>
    <w:rsid w:val="00DF3B1C"/>
    <w:rsid w:val="00DF463E"/>
    <w:rsid w:val="00DF46B9"/>
    <w:rsid w:val="00DF4DB1"/>
    <w:rsid w:val="00DF4DEE"/>
    <w:rsid w:val="00DF6399"/>
    <w:rsid w:val="00DF644B"/>
    <w:rsid w:val="00DF71A6"/>
    <w:rsid w:val="00DF7971"/>
    <w:rsid w:val="00E02792"/>
    <w:rsid w:val="00E06061"/>
    <w:rsid w:val="00E06685"/>
    <w:rsid w:val="00E076CA"/>
    <w:rsid w:val="00E07F29"/>
    <w:rsid w:val="00E113F9"/>
    <w:rsid w:val="00E12EB1"/>
    <w:rsid w:val="00E12FA2"/>
    <w:rsid w:val="00E14DAD"/>
    <w:rsid w:val="00E15598"/>
    <w:rsid w:val="00E15AC2"/>
    <w:rsid w:val="00E15CEF"/>
    <w:rsid w:val="00E15EFC"/>
    <w:rsid w:val="00E228D4"/>
    <w:rsid w:val="00E2453B"/>
    <w:rsid w:val="00E26290"/>
    <w:rsid w:val="00E26E5D"/>
    <w:rsid w:val="00E27255"/>
    <w:rsid w:val="00E27565"/>
    <w:rsid w:val="00E2786B"/>
    <w:rsid w:val="00E302E6"/>
    <w:rsid w:val="00E31E3C"/>
    <w:rsid w:val="00E327FF"/>
    <w:rsid w:val="00E34ACB"/>
    <w:rsid w:val="00E40354"/>
    <w:rsid w:val="00E4213F"/>
    <w:rsid w:val="00E422CF"/>
    <w:rsid w:val="00E4327A"/>
    <w:rsid w:val="00E43AA3"/>
    <w:rsid w:val="00E443AE"/>
    <w:rsid w:val="00E45BE8"/>
    <w:rsid w:val="00E46878"/>
    <w:rsid w:val="00E4759D"/>
    <w:rsid w:val="00E4792D"/>
    <w:rsid w:val="00E5136C"/>
    <w:rsid w:val="00E52088"/>
    <w:rsid w:val="00E52551"/>
    <w:rsid w:val="00E52C38"/>
    <w:rsid w:val="00E52EC6"/>
    <w:rsid w:val="00E5496B"/>
    <w:rsid w:val="00E54A66"/>
    <w:rsid w:val="00E55086"/>
    <w:rsid w:val="00E56852"/>
    <w:rsid w:val="00E60E41"/>
    <w:rsid w:val="00E62248"/>
    <w:rsid w:val="00E62838"/>
    <w:rsid w:val="00E635DD"/>
    <w:rsid w:val="00E65121"/>
    <w:rsid w:val="00E65E0E"/>
    <w:rsid w:val="00E6627B"/>
    <w:rsid w:val="00E70185"/>
    <w:rsid w:val="00E714DC"/>
    <w:rsid w:val="00E7199A"/>
    <w:rsid w:val="00E73AC2"/>
    <w:rsid w:val="00E776CC"/>
    <w:rsid w:val="00E77940"/>
    <w:rsid w:val="00E810D3"/>
    <w:rsid w:val="00E83E50"/>
    <w:rsid w:val="00E84DC3"/>
    <w:rsid w:val="00E861AB"/>
    <w:rsid w:val="00E9026F"/>
    <w:rsid w:val="00E94F95"/>
    <w:rsid w:val="00E95702"/>
    <w:rsid w:val="00E95E5D"/>
    <w:rsid w:val="00E9689D"/>
    <w:rsid w:val="00E97EA7"/>
    <w:rsid w:val="00EA1742"/>
    <w:rsid w:val="00EA1B51"/>
    <w:rsid w:val="00EA3B53"/>
    <w:rsid w:val="00EA4671"/>
    <w:rsid w:val="00EA4EAF"/>
    <w:rsid w:val="00EA51D3"/>
    <w:rsid w:val="00EA5379"/>
    <w:rsid w:val="00EA551F"/>
    <w:rsid w:val="00EA56F1"/>
    <w:rsid w:val="00EA65EA"/>
    <w:rsid w:val="00EA70CB"/>
    <w:rsid w:val="00EA70D7"/>
    <w:rsid w:val="00EA76DA"/>
    <w:rsid w:val="00EA77AF"/>
    <w:rsid w:val="00EA7A8D"/>
    <w:rsid w:val="00EB02FF"/>
    <w:rsid w:val="00EB055D"/>
    <w:rsid w:val="00EB32D8"/>
    <w:rsid w:val="00EB495B"/>
    <w:rsid w:val="00EB656D"/>
    <w:rsid w:val="00EB7288"/>
    <w:rsid w:val="00EC0B94"/>
    <w:rsid w:val="00EC1434"/>
    <w:rsid w:val="00EC39DD"/>
    <w:rsid w:val="00EC466B"/>
    <w:rsid w:val="00EC532F"/>
    <w:rsid w:val="00EC5532"/>
    <w:rsid w:val="00ED1E20"/>
    <w:rsid w:val="00ED2762"/>
    <w:rsid w:val="00ED2B77"/>
    <w:rsid w:val="00ED2FAE"/>
    <w:rsid w:val="00ED4052"/>
    <w:rsid w:val="00ED502F"/>
    <w:rsid w:val="00EE0AEE"/>
    <w:rsid w:val="00EE1BCF"/>
    <w:rsid w:val="00EE2643"/>
    <w:rsid w:val="00EE2CB0"/>
    <w:rsid w:val="00EE45D7"/>
    <w:rsid w:val="00EE5863"/>
    <w:rsid w:val="00EE5E6D"/>
    <w:rsid w:val="00EE7007"/>
    <w:rsid w:val="00EF1E5E"/>
    <w:rsid w:val="00EF2F7E"/>
    <w:rsid w:val="00EF3E5F"/>
    <w:rsid w:val="00EF3F48"/>
    <w:rsid w:val="00EF3F52"/>
    <w:rsid w:val="00EF44E9"/>
    <w:rsid w:val="00F00C52"/>
    <w:rsid w:val="00F01512"/>
    <w:rsid w:val="00F017BA"/>
    <w:rsid w:val="00F07367"/>
    <w:rsid w:val="00F073B5"/>
    <w:rsid w:val="00F103DE"/>
    <w:rsid w:val="00F105A8"/>
    <w:rsid w:val="00F13C54"/>
    <w:rsid w:val="00F13C6C"/>
    <w:rsid w:val="00F14038"/>
    <w:rsid w:val="00F147CF"/>
    <w:rsid w:val="00F14DAB"/>
    <w:rsid w:val="00F17E0B"/>
    <w:rsid w:val="00F2054F"/>
    <w:rsid w:val="00F20F94"/>
    <w:rsid w:val="00F217C8"/>
    <w:rsid w:val="00F245E2"/>
    <w:rsid w:val="00F31E96"/>
    <w:rsid w:val="00F32379"/>
    <w:rsid w:val="00F33B19"/>
    <w:rsid w:val="00F34C38"/>
    <w:rsid w:val="00F36A8C"/>
    <w:rsid w:val="00F36AC9"/>
    <w:rsid w:val="00F40199"/>
    <w:rsid w:val="00F409E4"/>
    <w:rsid w:val="00F41540"/>
    <w:rsid w:val="00F42563"/>
    <w:rsid w:val="00F434FE"/>
    <w:rsid w:val="00F46117"/>
    <w:rsid w:val="00F47445"/>
    <w:rsid w:val="00F47DCE"/>
    <w:rsid w:val="00F5078C"/>
    <w:rsid w:val="00F50BDA"/>
    <w:rsid w:val="00F50D9E"/>
    <w:rsid w:val="00F519CB"/>
    <w:rsid w:val="00F5234C"/>
    <w:rsid w:val="00F5550B"/>
    <w:rsid w:val="00F577C9"/>
    <w:rsid w:val="00F6038D"/>
    <w:rsid w:val="00F610BD"/>
    <w:rsid w:val="00F61BDB"/>
    <w:rsid w:val="00F63641"/>
    <w:rsid w:val="00F64447"/>
    <w:rsid w:val="00F65326"/>
    <w:rsid w:val="00F65604"/>
    <w:rsid w:val="00F66262"/>
    <w:rsid w:val="00F66380"/>
    <w:rsid w:val="00F713C1"/>
    <w:rsid w:val="00F72E43"/>
    <w:rsid w:val="00F73728"/>
    <w:rsid w:val="00F75599"/>
    <w:rsid w:val="00F75F2D"/>
    <w:rsid w:val="00F77CE2"/>
    <w:rsid w:val="00F812E6"/>
    <w:rsid w:val="00F819AB"/>
    <w:rsid w:val="00F829D9"/>
    <w:rsid w:val="00F82BCC"/>
    <w:rsid w:val="00F84175"/>
    <w:rsid w:val="00F846F2"/>
    <w:rsid w:val="00F900EF"/>
    <w:rsid w:val="00F96DAE"/>
    <w:rsid w:val="00F972D1"/>
    <w:rsid w:val="00FA0C53"/>
    <w:rsid w:val="00FA0CE6"/>
    <w:rsid w:val="00FA12C5"/>
    <w:rsid w:val="00FA316E"/>
    <w:rsid w:val="00FA37AE"/>
    <w:rsid w:val="00FA4F7F"/>
    <w:rsid w:val="00FA58C7"/>
    <w:rsid w:val="00FA67F5"/>
    <w:rsid w:val="00FA6EDA"/>
    <w:rsid w:val="00FB0082"/>
    <w:rsid w:val="00FB10D8"/>
    <w:rsid w:val="00FB24E2"/>
    <w:rsid w:val="00FB300B"/>
    <w:rsid w:val="00FB4823"/>
    <w:rsid w:val="00FB4B28"/>
    <w:rsid w:val="00FB5D27"/>
    <w:rsid w:val="00FC0147"/>
    <w:rsid w:val="00FC0CAC"/>
    <w:rsid w:val="00FC1A3A"/>
    <w:rsid w:val="00FC2E4A"/>
    <w:rsid w:val="00FC4823"/>
    <w:rsid w:val="00FC4D41"/>
    <w:rsid w:val="00FC51CE"/>
    <w:rsid w:val="00FC7098"/>
    <w:rsid w:val="00FC7ADA"/>
    <w:rsid w:val="00FC7C75"/>
    <w:rsid w:val="00FD0B40"/>
    <w:rsid w:val="00FD0D21"/>
    <w:rsid w:val="00FD0FA0"/>
    <w:rsid w:val="00FD1244"/>
    <w:rsid w:val="00FD2C54"/>
    <w:rsid w:val="00FD45E2"/>
    <w:rsid w:val="00FD61A6"/>
    <w:rsid w:val="00FD7F6D"/>
    <w:rsid w:val="00FE1010"/>
    <w:rsid w:val="00FE29E1"/>
    <w:rsid w:val="00FE2E58"/>
    <w:rsid w:val="00FE395E"/>
    <w:rsid w:val="00FE5D8E"/>
    <w:rsid w:val="00FF160B"/>
    <w:rsid w:val="00FF338C"/>
    <w:rsid w:val="00FF35EF"/>
    <w:rsid w:val="00FF3A43"/>
    <w:rsid w:val="00FF4BF5"/>
    <w:rsid w:val="00FF52C1"/>
    <w:rsid w:val="00FF73C7"/>
    <w:rsid w:val="00FF7755"/>
    <w:rsid w:val="00FF7B30"/>
    <w:rsid w:val="011F40A9"/>
    <w:rsid w:val="013C1973"/>
    <w:rsid w:val="016A1BB5"/>
    <w:rsid w:val="017112A1"/>
    <w:rsid w:val="01B007F7"/>
    <w:rsid w:val="01C30F1B"/>
    <w:rsid w:val="01D43659"/>
    <w:rsid w:val="01D83455"/>
    <w:rsid w:val="01D97581"/>
    <w:rsid w:val="01FC2A65"/>
    <w:rsid w:val="02054BA6"/>
    <w:rsid w:val="020705F9"/>
    <w:rsid w:val="020E37B9"/>
    <w:rsid w:val="021D7191"/>
    <w:rsid w:val="02250149"/>
    <w:rsid w:val="02530132"/>
    <w:rsid w:val="0268343D"/>
    <w:rsid w:val="02892E80"/>
    <w:rsid w:val="02AC72FC"/>
    <w:rsid w:val="02B34867"/>
    <w:rsid w:val="02BC6EF5"/>
    <w:rsid w:val="02BE55F4"/>
    <w:rsid w:val="02CA6CDD"/>
    <w:rsid w:val="02E03107"/>
    <w:rsid w:val="02F17246"/>
    <w:rsid w:val="02F93295"/>
    <w:rsid w:val="03032D6C"/>
    <w:rsid w:val="0310512F"/>
    <w:rsid w:val="03125AF6"/>
    <w:rsid w:val="032F794C"/>
    <w:rsid w:val="03426D87"/>
    <w:rsid w:val="03451F4F"/>
    <w:rsid w:val="03522D7B"/>
    <w:rsid w:val="035A0A91"/>
    <w:rsid w:val="03626CB2"/>
    <w:rsid w:val="036528F6"/>
    <w:rsid w:val="036C5828"/>
    <w:rsid w:val="03957676"/>
    <w:rsid w:val="039D31B0"/>
    <w:rsid w:val="03A027CA"/>
    <w:rsid w:val="03A31743"/>
    <w:rsid w:val="03BE1AF1"/>
    <w:rsid w:val="03F95853"/>
    <w:rsid w:val="03FE0356"/>
    <w:rsid w:val="03FF06F9"/>
    <w:rsid w:val="04030B6E"/>
    <w:rsid w:val="04141A01"/>
    <w:rsid w:val="042078D5"/>
    <w:rsid w:val="04245EA9"/>
    <w:rsid w:val="04296A56"/>
    <w:rsid w:val="04335825"/>
    <w:rsid w:val="0435002D"/>
    <w:rsid w:val="044778C1"/>
    <w:rsid w:val="0448122D"/>
    <w:rsid w:val="04524BF8"/>
    <w:rsid w:val="04691B89"/>
    <w:rsid w:val="047642EA"/>
    <w:rsid w:val="0477617D"/>
    <w:rsid w:val="04777479"/>
    <w:rsid w:val="047D7E22"/>
    <w:rsid w:val="048A1F4B"/>
    <w:rsid w:val="04A8172A"/>
    <w:rsid w:val="04A86D80"/>
    <w:rsid w:val="04C00EA9"/>
    <w:rsid w:val="04C140A2"/>
    <w:rsid w:val="04C456F8"/>
    <w:rsid w:val="04E04625"/>
    <w:rsid w:val="04E11CEC"/>
    <w:rsid w:val="04E502DF"/>
    <w:rsid w:val="04F3229C"/>
    <w:rsid w:val="05074E3F"/>
    <w:rsid w:val="0510043E"/>
    <w:rsid w:val="05320C8F"/>
    <w:rsid w:val="056A03DC"/>
    <w:rsid w:val="05887219"/>
    <w:rsid w:val="0591273A"/>
    <w:rsid w:val="059605EE"/>
    <w:rsid w:val="05A65BF3"/>
    <w:rsid w:val="05BF1FF9"/>
    <w:rsid w:val="05D473FA"/>
    <w:rsid w:val="05D90F39"/>
    <w:rsid w:val="05E3473A"/>
    <w:rsid w:val="05E50B4A"/>
    <w:rsid w:val="060F7EE3"/>
    <w:rsid w:val="06250F1E"/>
    <w:rsid w:val="064A08AE"/>
    <w:rsid w:val="064A155C"/>
    <w:rsid w:val="064B23AD"/>
    <w:rsid w:val="06622A90"/>
    <w:rsid w:val="06870660"/>
    <w:rsid w:val="068F5FBB"/>
    <w:rsid w:val="06984CD3"/>
    <w:rsid w:val="069E769D"/>
    <w:rsid w:val="06A10B19"/>
    <w:rsid w:val="06A21593"/>
    <w:rsid w:val="06B439AE"/>
    <w:rsid w:val="06C843F0"/>
    <w:rsid w:val="06FB2EDF"/>
    <w:rsid w:val="0712314D"/>
    <w:rsid w:val="071B511E"/>
    <w:rsid w:val="072768D8"/>
    <w:rsid w:val="07495171"/>
    <w:rsid w:val="074B4D1A"/>
    <w:rsid w:val="07674F86"/>
    <w:rsid w:val="07713152"/>
    <w:rsid w:val="07855A7A"/>
    <w:rsid w:val="07885244"/>
    <w:rsid w:val="0797150B"/>
    <w:rsid w:val="07A51060"/>
    <w:rsid w:val="07B1612D"/>
    <w:rsid w:val="07C15676"/>
    <w:rsid w:val="07C3056A"/>
    <w:rsid w:val="07D478C8"/>
    <w:rsid w:val="07EC2B1A"/>
    <w:rsid w:val="07F60F13"/>
    <w:rsid w:val="07FF3551"/>
    <w:rsid w:val="0807624B"/>
    <w:rsid w:val="08076893"/>
    <w:rsid w:val="08080654"/>
    <w:rsid w:val="081E33A3"/>
    <w:rsid w:val="081E4D2A"/>
    <w:rsid w:val="08237B6D"/>
    <w:rsid w:val="083139E1"/>
    <w:rsid w:val="08460925"/>
    <w:rsid w:val="08656609"/>
    <w:rsid w:val="08793205"/>
    <w:rsid w:val="08797746"/>
    <w:rsid w:val="087D05F2"/>
    <w:rsid w:val="08991743"/>
    <w:rsid w:val="089A72A1"/>
    <w:rsid w:val="08A3004F"/>
    <w:rsid w:val="08BC56C9"/>
    <w:rsid w:val="08D149EF"/>
    <w:rsid w:val="09016C21"/>
    <w:rsid w:val="09226F59"/>
    <w:rsid w:val="09261175"/>
    <w:rsid w:val="092D6F09"/>
    <w:rsid w:val="09505B0C"/>
    <w:rsid w:val="09531446"/>
    <w:rsid w:val="09545276"/>
    <w:rsid w:val="095C204A"/>
    <w:rsid w:val="09650192"/>
    <w:rsid w:val="09675B32"/>
    <w:rsid w:val="09796783"/>
    <w:rsid w:val="09852EC4"/>
    <w:rsid w:val="09876164"/>
    <w:rsid w:val="09915603"/>
    <w:rsid w:val="0995667A"/>
    <w:rsid w:val="09A23FF7"/>
    <w:rsid w:val="09BB747D"/>
    <w:rsid w:val="09BE7B75"/>
    <w:rsid w:val="09CF1E8B"/>
    <w:rsid w:val="09D41CFE"/>
    <w:rsid w:val="09D73B73"/>
    <w:rsid w:val="09DB48F0"/>
    <w:rsid w:val="0A0C555A"/>
    <w:rsid w:val="0A127350"/>
    <w:rsid w:val="0A155A74"/>
    <w:rsid w:val="0A2D0CC3"/>
    <w:rsid w:val="0A384DF8"/>
    <w:rsid w:val="0A493F54"/>
    <w:rsid w:val="0A62005E"/>
    <w:rsid w:val="0A624BE5"/>
    <w:rsid w:val="0A676F8B"/>
    <w:rsid w:val="0A6E49D0"/>
    <w:rsid w:val="0A777563"/>
    <w:rsid w:val="0A7D05EF"/>
    <w:rsid w:val="0A8B5349"/>
    <w:rsid w:val="0A9D70B3"/>
    <w:rsid w:val="0A9E2983"/>
    <w:rsid w:val="0AA06355"/>
    <w:rsid w:val="0AAD1FFD"/>
    <w:rsid w:val="0AC52DD6"/>
    <w:rsid w:val="0AD42E91"/>
    <w:rsid w:val="0AD83018"/>
    <w:rsid w:val="0AF26C95"/>
    <w:rsid w:val="0AF70536"/>
    <w:rsid w:val="0B077176"/>
    <w:rsid w:val="0B1D1741"/>
    <w:rsid w:val="0B204C0E"/>
    <w:rsid w:val="0B2805FC"/>
    <w:rsid w:val="0B2B1417"/>
    <w:rsid w:val="0B5C14EA"/>
    <w:rsid w:val="0B67158F"/>
    <w:rsid w:val="0B685BFC"/>
    <w:rsid w:val="0BBF414E"/>
    <w:rsid w:val="0BD15C25"/>
    <w:rsid w:val="0BDE34C5"/>
    <w:rsid w:val="0BEB10EB"/>
    <w:rsid w:val="0BED3A0E"/>
    <w:rsid w:val="0BEE1AF6"/>
    <w:rsid w:val="0C385B17"/>
    <w:rsid w:val="0C4159AA"/>
    <w:rsid w:val="0C435EC5"/>
    <w:rsid w:val="0C620CB0"/>
    <w:rsid w:val="0CB32B3D"/>
    <w:rsid w:val="0D057EA5"/>
    <w:rsid w:val="0D155C25"/>
    <w:rsid w:val="0D49617F"/>
    <w:rsid w:val="0D546CD0"/>
    <w:rsid w:val="0D58124E"/>
    <w:rsid w:val="0D606DEC"/>
    <w:rsid w:val="0D6E34EB"/>
    <w:rsid w:val="0DB814CF"/>
    <w:rsid w:val="0DD9025D"/>
    <w:rsid w:val="0DE347B9"/>
    <w:rsid w:val="0DEA3D46"/>
    <w:rsid w:val="0E1914D9"/>
    <w:rsid w:val="0E1A797A"/>
    <w:rsid w:val="0E227435"/>
    <w:rsid w:val="0E2E6164"/>
    <w:rsid w:val="0E3D604D"/>
    <w:rsid w:val="0E3D646B"/>
    <w:rsid w:val="0E5C39F6"/>
    <w:rsid w:val="0EA04CF0"/>
    <w:rsid w:val="0EC91EE2"/>
    <w:rsid w:val="0EEF2AE8"/>
    <w:rsid w:val="0EF16C5E"/>
    <w:rsid w:val="0EF81CEF"/>
    <w:rsid w:val="0F150D9B"/>
    <w:rsid w:val="0F17244F"/>
    <w:rsid w:val="0F1D0219"/>
    <w:rsid w:val="0F1D4C01"/>
    <w:rsid w:val="0F2269B7"/>
    <w:rsid w:val="0F685FDF"/>
    <w:rsid w:val="0F831386"/>
    <w:rsid w:val="0F8B1EFF"/>
    <w:rsid w:val="0F992A23"/>
    <w:rsid w:val="0F9D277C"/>
    <w:rsid w:val="0FAC7C21"/>
    <w:rsid w:val="0FBD423E"/>
    <w:rsid w:val="0FC14B0B"/>
    <w:rsid w:val="0FC81998"/>
    <w:rsid w:val="0FD16D5D"/>
    <w:rsid w:val="0FD174AA"/>
    <w:rsid w:val="0FDF4C5D"/>
    <w:rsid w:val="0FFC1FB7"/>
    <w:rsid w:val="100529B5"/>
    <w:rsid w:val="101A0F20"/>
    <w:rsid w:val="101C28EE"/>
    <w:rsid w:val="10364EC2"/>
    <w:rsid w:val="105C6BE1"/>
    <w:rsid w:val="1060089B"/>
    <w:rsid w:val="10873424"/>
    <w:rsid w:val="10960077"/>
    <w:rsid w:val="109824FE"/>
    <w:rsid w:val="10BE2FDF"/>
    <w:rsid w:val="10C058C7"/>
    <w:rsid w:val="10C53EE3"/>
    <w:rsid w:val="10D02568"/>
    <w:rsid w:val="10ED6C38"/>
    <w:rsid w:val="10F645C5"/>
    <w:rsid w:val="112A0D2B"/>
    <w:rsid w:val="112E2F55"/>
    <w:rsid w:val="1137243F"/>
    <w:rsid w:val="1143010C"/>
    <w:rsid w:val="11450E43"/>
    <w:rsid w:val="115C374F"/>
    <w:rsid w:val="116F507F"/>
    <w:rsid w:val="11883B69"/>
    <w:rsid w:val="118F202D"/>
    <w:rsid w:val="11A51442"/>
    <w:rsid w:val="11A56F03"/>
    <w:rsid w:val="11B47931"/>
    <w:rsid w:val="11E464AA"/>
    <w:rsid w:val="11E84CD6"/>
    <w:rsid w:val="11F637A5"/>
    <w:rsid w:val="12004989"/>
    <w:rsid w:val="12047CB6"/>
    <w:rsid w:val="12151067"/>
    <w:rsid w:val="121D50A9"/>
    <w:rsid w:val="121E4C7A"/>
    <w:rsid w:val="1235605D"/>
    <w:rsid w:val="123A650D"/>
    <w:rsid w:val="125A77A9"/>
    <w:rsid w:val="126317CE"/>
    <w:rsid w:val="126920E0"/>
    <w:rsid w:val="1274602A"/>
    <w:rsid w:val="129577B2"/>
    <w:rsid w:val="12B651EE"/>
    <w:rsid w:val="12CE78BC"/>
    <w:rsid w:val="12D57A74"/>
    <w:rsid w:val="12DC2D7C"/>
    <w:rsid w:val="12E379C2"/>
    <w:rsid w:val="12E96460"/>
    <w:rsid w:val="1301020F"/>
    <w:rsid w:val="13054760"/>
    <w:rsid w:val="131343CB"/>
    <w:rsid w:val="13287D0D"/>
    <w:rsid w:val="13321A28"/>
    <w:rsid w:val="13333677"/>
    <w:rsid w:val="13485A10"/>
    <w:rsid w:val="1352632A"/>
    <w:rsid w:val="136F150F"/>
    <w:rsid w:val="138168D5"/>
    <w:rsid w:val="138E5710"/>
    <w:rsid w:val="13DF2A2C"/>
    <w:rsid w:val="13E61917"/>
    <w:rsid w:val="13FE25E3"/>
    <w:rsid w:val="141E73C9"/>
    <w:rsid w:val="143804F4"/>
    <w:rsid w:val="143C5B40"/>
    <w:rsid w:val="143E39C9"/>
    <w:rsid w:val="143E6199"/>
    <w:rsid w:val="144127CF"/>
    <w:rsid w:val="14426428"/>
    <w:rsid w:val="144D37D0"/>
    <w:rsid w:val="14861DE5"/>
    <w:rsid w:val="148A3394"/>
    <w:rsid w:val="14A77429"/>
    <w:rsid w:val="14AC5C9C"/>
    <w:rsid w:val="14CA7BF4"/>
    <w:rsid w:val="14DB105A"/>
    <w:rsid w:val="14E025E1"/>
    <w:rsid w:val="15040A72"/>
    <w:rsid w:val="150D301C"/>
    <w:rsid w:val="15114A30"/>
    <w:rsid w:val="152F6AFF"/>
    <w:rsid w:val="15464632"/>
    <w:rsid w:val="157074DA"/>
    <w:rsid w:val="157824A3"/>
    <w:rsid w:val="158853A9"/>
    <w:rsid w:val="15946134"/>
    <w:rsid w:val="159F5060"/>
    <w:rsid w:val="15B445B8"/>
    <w:rsid w:val="15BE1E63"/>
    <w:rsid w:val="15C41546"/>
    <w:rsid w:val="15D81B5B"/>
    <w:rsid w:val="16265161"/>
    <w:rsid w:val="162F0696"/>
    <w:rsid w:val="16544BBA"/>
    <w:rsid w:val="1668466B"/>
    <w:rsid w:val="166D4126"/>
    <w:rsid w:val="16731373"/>
    <w:rsid w:val="16881E87"/>
    <w:rsid w:val="16A647C2"/>
    <w:rsid w:val="16DA4BDF"/>
    <w:rsid w:val="16DE308A"/>
    <w:rsid w:val="16F32861"/>
    <w:rsid w:val="16F76236"/>
    <w:rsid w:val="16F8073A"/>
    <w:rsid w:val="16FA6F0C"/>
    <w:rsid w:val="16FF534E"/>
    <w:rsid w:val="1739448D"/>
    <w:rsid w:val="17433740"/>
    <w:rsid w:val="174613BA"/>
    <w:rsid w:val="17637997"/>
    <w:rsid w:val="176E55A3"/>
    <w:rsid w:val="17701E78"/>
    <w:rsid w:val="17A11CAB"/>
    <w:rsid w:val="17AA79B3"/>
    <w:rsid w:val="17C16CAE"/>
    <w:rsid w:val="17CB5958"/>
    <w:rsid w:val="17D62591"/>
    <w:rsid w:val="17E32974"/>
    <w:rsid w:val="17E42CF6"/>
    <w:rsid w:val="17ED22A2"/>
    <w:rsid w:val="180933C5"/>
    <w:rsid w:val="182F70DF"/>
    <w:rsid w:val="18305365"/>
    <w:rsid w:val="18342133"/>
    <w:rsid w:val="18594D80"/>
    <w:rsid w:val="18854125"/>
    <w:rsid w:val="18B46E65"/>
    <w:rsid w:val="18B51213"/>
    <w:rsid w:val="18B65CCB"/>
    <w:rsid w:val="18C536BA"/>
    <w:rsid w:val="18CB68A4"/>
    <w:rsid w:val="18EB7F00"/>
    <w:rsid w:val="18EC636B"/>
    <w:rsid w:val="18EF75E6"/>
    <w:rsid w:val="19384152"/>
    <w:rsid w:val="19413BBB"/>
    <w:rsid w:val="194B46B5"/>
    <w:rsid w:val="19721769"/>
    <w:rsid w:val="197428CB"/>
    <w:rsid w:val="19AA2783"/>
    <w:rsid w:val="19D434EA"/>
    <w:rsid w:val="19D760D4"/>
    <w:rsid w:val="19D91885"/>
    <w:rsid w:val="19DE2D09"/>
    <w:rsid w:val="19E57B69"/>
    <w:rsid w:val="19F30B29"/>
    <w:rsid w:val="1A265D05"/>
    <w:rsid w:val="1A294AAB"/>
    <w:rsid w:val="1A2A19A2"/>
    <w:rsid w:val="1A363876"/>
    <w:rsid w:val="1A5664D3"/>
    <w:rsid w:val="1A5E1420"/>
    <w:rsid w:val="1A611D52"/>
    <w:rsid w:val="1A7F1E56"/>
    <w:rsid w:val="1A851452"/>
    <w:rsid w:val="1A8C6C5F"/>
    <w:rsid w:val="1A8E0D29"/>
    <w:rsid w:val="1AA6762E"/>
    <w:rsid w:val="1AB46F00"/>
    <w:rsid w:val="1ABB0AB8"/>
    <w:rsid w:val="1ACB652E"/>
    <w:rsid w:val="1ACD1850"/>
    <w:rsid w:val="1AE56171"/>
    <w:rsid w:val="1B081177"/>
    <w:rsid w:val="1B094F82"/>
    <w:rsid w:val="1B2D4FAB"/>
    <w:rsid w:val="1B3D5D53"/>
    <w:rsid w:val="1B412246"/>
    <w:rsid w:val="1B451CF1"/>
    <w:rsid w:val="1B454D9F"/>
    <w:rsid w:val="1B6D5CEB"/>
    <w:rsid w:val="1B96343A"/>
    <w:rsid w:val="1BCE4ED8"/>
    <w:rsid w:val="1BCE5841"/>
    <w:rsid w:val="1BD11C03"/>
    <w:rsid w:val="1C097020"/>
    <w:rsid w:val="1C1154AD"/>
    <w:rsid w:val="1C1716D3"/>
    <w:rsid w:val="1C354759"/>
    <w:rsid w:val="1C57095D"/>
    <w:rsid w:val="1C584A7E"/>
    <w:rsid w:val="1C755FAD"/>
    <w:rsid w:val="1C8842C7"/>
    <w:rsid w:val="1C896BFD"/>
    <w:rsid w:val="1C8D4DCB"/>
    <w:rsid w:val="1CAE3FEA"/>
    <w:rsid w:val="1CD04D26"/>
    <w:rsid w:val="1CE31072"/>
    <w:rsid w:val="1CF870C9"/>
    <w:rsid w:val="1D173A96"/>
    <w:rsid w:val="1D34495E"/>
    <w:rsid w:val="1D606595"/>
    <w:rsid w:val="1D72611A"/>
    <w:rsid w:val="1D88488C"/>
    <w:rsid w:val="1D8F2B19"/>
    <w:rsid w:val="1D9526B2"/>
    <w:rsid w:val="1D9A7F97"/>
    <w:rsid w:val="1DA8656E"/>
    <w:rsid w:val="1DD11E0A"/>
    <w:rsid w:val="1DEF2FD2"/>
    <w:rsid w:val="1E0915F6"/>
    <w:rsid w:val="1E2C6312"/>
    <w:rsid w:val="1E4271A8"/>
    <w:rsid w:val="1E5B08D6"/>
    <w:rsid w:val="1E71138B"/>
    <w:rsid w:val="1E833301"/>
    <w:rsid w:val="1E863E5B"/>
    <w:rsid w:val="1E917AA8"/>
    <w:rsid w:val="1E953812"/>
    <w:rsid w:val="1EA83DDE"/>
    <w:rsid w:val="1EDA76DE"/>
    <w:rsid w:val="1EFF70A5"/>
    <w:rsid w:val="1F03122C"/>
    <w:rsid w:val="1F045776"/>
    <w:rsid w:val="1F111243"/>
    <w:rsid w:val="1F217322"/>
    <w:rsid w:val="1F2B75D7"/>
    <w:rsid w:val="1F3411BE"/>
    <w:rsid w:val="1F422FDE"/>
    <w:rsid w:val="1F66610D"/>
    <w:rsid w:val="1F96388F"/>
    <w:rsid w:val="1F9700A4"/>
    <w:rsid w:val="1FAE5E08"/>
    <w:rsid w:val="1FC24DBB"/>
    <w:rsid w:val="1FD9181C"/>
    <w:rsid w:val="1FE10CEC"/>
    <w:rsid w:val="1FE93C38"/>
    <w:rsid w:val="20040D66"/>
    <w:rsid w:val="200D30B8"/>
    <w:rsid w:val="20284403"/>
    <w:rsid w:val="202D75DF"/>
    <w:rsid w:val="20353C8D"/>
    <w:rsid w:val="204225BE"/>
    <w:rsid w:val="209D476F"/>
    <w:rsid w:val="209D4816"/>
    <w:rsid w:val="20AC47FA"/>
    <w:rsid w:val="20B04CB7"/>
    <w:rsid w:val="20C34554"/>
    <w:rsid w:val="20FD2115"/>
    <w:rsid w:val="21063868"/>
    <w:rsid w:val="211456B3"/>
    <w:rsid w:val="211D01D0"/>
    <w:rsid w:val="214929F1"/>
    <w:rsid w:val="214B32D9"/>
    <w:rsid w:val="21595543"/>
    <w:rsid w:val="215F6CFF"/>
    <w:rsid w:val="21A41790"/>
    <w:rsid w:val="21B65837"/>
    <w:rsid w:val="21B902D3"/>
    <w:rsid w:val="21C77D46"/>
    <w:rsid w:val="21CF253A"/>
    <w:rsid w:val="21DD09E8"/>
    <w:rsid w:val="21DE3240"/>
    <w:rsid w:val="21E7000B"/>
    <w:rsid w:val="21F97773"/>
    <w:rsid w:val="21FE66ED"/>
    <w:rsid w:val="22173996"/>
    <w:rsid w:val="222F0AF8"/>
    <w:rsid w:val="223C3AC4"/>
    <w:rsid w:val="224441B5"/>
    <w:rsid w:val="22457C03"/>
    <w:rsid w:val="224863E6"/>
    <w:rsid w:val="224F6293"/>
    <w:rsid w:val="225536C0"/>
    <w:rsid w:val="226B0EE3"/>
    <w:rsid w:val="226D43DA"/>
    <w:rsid w:val="226E1C9A"/>
    <w:rsid w:val="226F44AE"/>
    <w:rsid w:val="22787F20"/>
    <w:rsid w:val="228D7E3F"/>
    <w:rsid w:val="22A72906"/>
    <w:rsid w:val="22AF3A8E"/>
    <w:rsid w:val="22B858FE"/>
    <w:rsid w:val="22BE1D87"/>
    <w:rsid w:val="22C255CA"/>
    <w:rsid w:val="22C51CFD"/>
    <w:rsid w:val="22C66239"/>
    <w:rsid w:val="22C671DF"/>
    <w:rsid w:val="22CF6010"/>
    <w:rsid w:val="22D00FA8"/>
    <w:rsid w:val="22D43EFB"/>
    <w:rsid w:val="22D50AE3"/>
    <w:rsid w:val="22EA5FDF"/>
    <w:rsid w:val="22F1621D"/>
    <w:rsid w:val="22F46689"/>
    <w:rsid w:val="230054DC"/>
    <w:rsid w:val="23262BDC"/>
    <w:rsid w:val="23434075"/>
    <w:rsid w:val="23572594"/>
    <w:rsid w:val="23A451C2"/>
    <w:rsid w:val="23AC5143"/>
    <w:rsid w:val="23AE5DDF"/>
    <w:rsid w:val="23B843E6"/>
    <w:rsid w:val="23C8273C"/>
    <w:rsid w:val="23CB57B0"/>
    <w:rsid w:val="23E407EB"/>
    <w:rsid w:val="240750D2"/>
    <w:rsid w:val="241E0F8F"/>
    <w:rsid w:val="241E3C5E"/>
    <w:rsid w:val="245605EE"/>
    <w:rsid w:val="246867A7"/>
    <w:rsid w:val="247C50F9"/>
    <w:rsid w:val="247F611F"/>
    <w:rsid w:val="249F29CC"/>
    <w:rsid w:val="24A14233"/>
    <w:rsid w:val="24AB7BBF"/>
    <w:rsid w:val="24C16104"/>
    <w:rsid w:val="24C45DC6"/>
    <w:rsid w:val="24E746EF"/>
    <w:rsid w:val="25101502"/>
    <w:rsid w:val="2552361A"/>
    <w:rsid w:val="25701A48"/>
    <w:rsid w:val="25B0501C"/>
    <w:rsid w:val="25B63DB4"/>
    <w:rsid w:val="25EE2F27"/>
    <w:rsid w:val="25EE41D4"/>
    <w:rsid w:val="26053F90"/>
    <w:rsid w:val="261C2674"/>
    <w:rsid w:val="26254CC7"/>
    <w:rsid w:val="26355968"/>
    <w:rsid w:val="2656774E"/>
    <w:rsid w:val="265C1476"/>
    <w:rsid w:val="266C7C49"/>
    <w:rsid w:val="26742638"/>
    <w:rsid w:val="26945072"/>
    <w:rsid w:val="269E74E7"/>
    <w:rsid w:val="269F2203"/>
    <w:rsid w:val="26D75514"/>
    <w:rsid w:val="26DB2DC7"/>
    <w:rsid w:val="26F372D7"/>
    <w:rsid w:val="26FB2EC4"/>
    <w:rsid w:val="26FF2BEF"/>
    <w:rsid w:val="27012424"/>
    <w:rsid w:val="272059B4"/>
    <w:rsid w:val="272F6592"/>
    <w:rsid w:val="273B0997"/>
    <w:rsid w:val="273E52F9"/>
    <w:rsid w:val="27501FBD"/>
    <w:rsid w:val="27510310"/>
    <w:rsid w:val="27571D0A"/>
    <w:rsid w:val="277A5457"/>
    <w:rsid w:val="278941B4"/>
    <w:rsid w:val="278A577F"/>
    <w:rsid w:val="27973CF0"/>
    <w:rsid w:val="27A022CA"/>
    <w:rsid w:val="27AB6B2D"/>
    <w:rsid w:val="27B65B8E"/>
    <w:rsid w:val="27BB1B97"/>
    <w:rsid w:val="27CF73B7"/>
    <w:rsid w:val="27DF5609"/>
    <w:rsid w:val="27F210A7"/>
    <w:rsid w:val="28017C6D"/>
    <w:rsid w:val="28031955"/>
    <w:rsid w:val="280C2E81"/>
    <w:rsid w:val="281C7580"/>
    <w:rsid w:val="284420F8"/>
    <w:rsid w:val="285558BC"/>
    <w:rsid w:val="28812792"/>
    <w:rsid w:val="2882589B"/>
    <w:rsid w:val="28914BE7"/>
    <w:rsid w:val="289B6A80"/>
    <w:rsid w:val="28A46E66"/>
    <w:rsid w:val="28AC1C5A"/>
    <w:rsid w:val="28B85AE7"/>
    <w:rsid w:val="28CC29CD"/>
    <w:rsid w:val="28D1383E"/>
    <w:rsid w:val="28D73388"/>
    <w:rsid w:val="28E13C0E"/>
    <w:rsid w:val="28E17212"/>
    <w:rsid w:val="290229A0"/>
    <w:rsid w:val="29250B79"/>
    <w:rsid w:val="29850717"/>
    <w:rsid w:val="29896356"/>
    <w:rsid w:val="299A6DE8"/>
    <w:rsid w:val="299E3330"/>
    <w:rsid w:val="29B71E0C"/>
    <w:rsid w:val="29C65AF5"/>
    <w:rsid w:val="29C861C8"/>
    <w:rsid w:val="29CB6993"/>
    <w:rsid w:val="29D338D8"/>
    <w:rsid w:val="2A2461F6"/>
    <w:rsid w:val="2A684522"/>
    <w:rsid w:val="2A6A0021"/>
    <w:rsid w:val="2A6E5029"/>
    <w:rsid w:val="2A820F66"/>
    <w:rsid w:val="2A873C2C"/>
    <w:rsid w:val="2A98192E"/>
    <w:rsid w:val="2AA52A73"/>
    <w:rsid w:val="2AAA3907"/>
    <w:rsid w:val="2AE55130"/>
    <w:rsid w:val="2B131495"/>
    <w:rsid w:val="2B5C0C88"/>
    <w:rsid w:val="2B650CB3"/>
    <w:rsid w:val="2B6E0E41"/>
    <w:rsid w:val="2B7C7771"/>
    <w:rsid w:val="2B8201A7"/>
    <w:rsid w:val="2B9C7EEC"/>
    <w:rsid w:val="2B9D4FC6"/>
    <w:rsid w:val="2BA208EA"/>
    <w:rsid w:val="2BAF78EF"/>
    <w:rsid w:val="2C1B7D48"/>
    <w:rsid w:val="2C541AC1"/>
    <w:rsid w:val="2C5F3AA9"/>
    <w:rsid w:val="2C621D9D"/>
    <w:rsid w:val="2C812B75"/>
    <w:rsid w:val="2C8D68E4"/>
    <w:rsid w:val="2CAE6183"/>
    <w:rsid w:val="2CD74C51"/>
    <w:rsid w:val="2CE626C0"/>
    <w:rsid w:val="2D146A5F"/>
    <w:rsid w:val="2D196C0E"/>
    <w:rsid w:val="2D391970"/>
    <w:rsid w:val="2D404514"/>
    <w:rsid w:val="2D4A7999"/>
    <w:rsid w:val="2D512FAB"/>
    <w:rsid w:val="2D5328BD"/>
    <w:rsid w:val="2D6070BB"/>
    <w:rsid w:val="2D6B1222"/>
    <w:rsid w:val="2D872B49"/>
    <w:rsid w:val="2D872FB3"/>
    <w:rsid w:val="2D900A72"/>
    <w:rsid w:val="2DA63FD9"/>
    <w:rsid w:val="2DEB7E93"/>
    <w:rsid w:val="2DF672AE"/>
    <w:rsid w:val="2E166A26"/>
    <w:rsid w:val="2E241164"/>
    <w:rsid w:val="2E35759D"/>
    <w:rsid w:val="2E384EE5"/>
    <w:rsid w:val="2E48413D"/>
    <w:rsid w:val="2E4C1128"/>
    <w:rsid w:val="2E6C3F6E"/>
    <w:rsid w:val="2E880B29"/>
    <w:rsid w:val="2E9072E1"/>
    <w:rsid w:val="2ECF6303"/>
    <w:rsid w:val="2F1D3675"/>
    <w:rsid w:val="2F1E4A06"/>
    <w:rsid w:val="2F1F16D9"/>
    <w:rsid w:val="2F3137B2"/>
    <w:rsid w:val="2F402E3D"/>
    <w:rsid w:val="2F5018EC"/>
    <w:rsid w:val="2F556A89"/>
    <w:rsid w:val="2F7250DF"/>
    <w:rsid w:val="2F876B52"/>
    <w:rsid w:val="2F935615"/>
    <w:rsid w:val="2F9827E8"/>
    <w:rsid w:val="2FBF7BD2"/>
    <w:rsid w:val="2FE74B83"/>
    <w:rsid w:val="30083961"/>
    <w:rsid w:val="30094403"/>
    <w:rsid w:val="30184F54"/>
    <w:rsid w:val="302F6715"/>
    <w:rsid w:val="303A4B90"/>
    <w:rsid w:val="308A45F5"/>
    <w:rsid w:val="309A2B46"/>
    <w:rsid w:val="30A94F33"/>
    <w:rsid w:val="30B37157"/>
    <w:rsid w:val="30BB3565"/>
    <w:rsid w:val="30BF3E5C"/>
    <w:rsid w:val="30CD0AE5"/>
    <w:rsid w:val="30CF09E2"/>
    <w:rsid w:val="30D5320E"/>
    <w:rsid w:val="30E93C09"/>
    <w:rsid w:val="30ED6756"/>
    <w:rsid w:val="30EE65EC"/>
    <w:rsid w:val="3101291D"/>
    <w:rsid w:val="31014904"/>
    <w:rsid w:val="31252DAA"/>
    <w:rsid w:val="312634C9"/>
    <w:rsid w:val="31303202"/>
    <w:rsid w:val="31670C1A"/>
    <w:rsid w:val="316E3322"/>
    <w:rsid w:val="31747AC8"/>
    <w:rsid w:val="31802C04"/>
    <w:rsid w:val="318E7ED8"/>
    <w:rsid w:val="319330EF"/>
    <w:rsid w:val="319F0EE6"/>
    <w:rsid w:val="31BB7257"/>
    <w:rsid w:val="31C16DFA"/>
    <w:rsid w:val="31C7475D"/>
    <w:rsid w:val="31CD5807"/>
    <w:rsid w:val="31FE1A48"/>
    <w:rsid w:val="31FF6396"/>
    <w:rsid w:val="323245F5"/>
    <w:rsid w:val="323E6FD6"/>
    <w:rsid w:val="32415314"/>
    <w:rsid w:val="32486B6E"/>
    <w:rsid w:val="325763DE"/>
    <w:rsid w:val="32634C8A"/>
    <w:rsid w:val="32827A35"/>
    <w:rsid w:val="329E01E5"/>
    <w:rsid w:val="32A16643"/>
    <w:rsid w:val="32B255F5"/>
    <w:rsid w:val="32C7272B"/>
    <w:rsid w:val="32E601DB"/>
    <w:rsid w:val="32F12D4F"/>
    <w:rsid w:val="32F445C9"/>
    <w:rsid w:val="330130CA"/>
    <w:rsid w:val="33094962"/>
    <w:rsid w:val="330C7C4B"/>
    <w:rsid w:val="33176F75"/>
    <w:rsid w:val="33487AEF"/>
    <w:rsid w:val="334E37C8"/>
    <w:rsid w:val="335832A0"/>
    <w:rsid w:val="3359206A"/>
    <w:rsid w:val="335E3123"/>
    <w:rsid w:val="336B0720"/>
    <w:rsid w:val="337C5715"/>
    <w:rsid w:val="337D67A7"/>
    <w:rsid w:val="338104CC"/>
    <w:rsid w:val="339C2335"/>
    <w:rsid w:val="33B4551C"/>
    <w:rsid w:val="33C45A30"/>
    <w:rsid w:val="33CD48C3"/>
    <w:rsid w:val="33E068B6"/>
    <w:rsid w:val="33E11B45"/>
    <w:rsid w:val="33F343FF"/>
    <w:rsid w:val="3424051B"/>
    <w:rsid w:val="34472BDD"/>
    <w:rsid w:val="344F4487"/>
    <w:rsid w:val="344F6C69"/>
    <w:rsid w:val="345E5DE8"/>
    <w:rsid w:val="34830934"/>
    <w:rsid w:val="34A8493B"/>
    <w:rsid w:val="34BA135E"/>
    <w:rsid w:val="34CD3A53"/>
    <w:rsid w:val="34D028D0"/>
    <w:rsid w:val="34F3625D"/>
    <w:rsid w:val="34F7786E"/>
    <w:rsid w:val="35202EEF"/>
    <w:rsid w:val="35243AFC"/>
    <w:rsid w:val="35252000"/>
    <w:rsid w:val="352B3125"/>
    <w:rsid w:val="352D7C78"/>
    <w:rsid w:val="35405127"/>
    <w:rsid w:val="35430128"/>
    <w:rsid w:val="35437066"/>
    <w:rsid w:val="35464C7A"/>
    <w:rsid w:val="35610F1C"/>
    <w:rsid w:val="357351AA"/>
    <w:rsid w:val="35AF5795"/>
    <w:rsid w:val="35D351BF"/>
    <w:rsid w:val="35ED2BD5"/>
    <w:rsid w:val="35F20C6B"/>
    <w:rsid w:val="35F25031"/>
    <w:rsid w:val="35FB23D4"/>
    <w:rsid w:val="36057D8F"/>
    <w:rsid w:val="36135DC0"/>
    <w:rsid w:val="361E4496"/>
    <w:rsid w:val="36470FE5"/>
    <w:rsid w:val="36475C74"/>
    <w:rsid w:val="36571482"/>
    <w:rsid w:val="36677C01"/>
    <w:rsid w:val="36892A00"/>
    <w:rsid w:val="368E229D"/>
    <w:rsid w:val="36A97862"/>
    <w:rsid w:val="36AE2219"/>
    <w:rsid w:val="36B77E4A"/>
    <w:rsid w:val="36C01D96"/>
    <w:rsid w:val="36CA0658"/>
    <w:rsid w:val="36E2660C"/>
    <w:rsid w:val="36ED34D1"/>
    <w:rsid w:val="36FD38FC"/>
    <w:rsid w:val="370B037E"/>
    <w:rsid w:val="37275F3F"/>
    <w:rsid w:val="372A1F60"/>
    <w:rsid w:val="3743508F"/>
    <w:rsid w:val="37701FDE"/>
    <w:rsid w:val="377A2CF6"/>
    <w:rsid w:val="3790131D"/>
    <w:rsid w:val="37AA5A93"/>
    <w:rsid w:val="37E477CC"/>
    <w:rsid w:val="38115087"/>
    <w:rsid w:val="381178C8"/>
    <w:rsid w:val="38137076"/>
    <w:rsid w:val="386476BB"/>
    <w:rsid w:val="38725D32"/>
    <w:rsid w:val="388C0709"/>
    <w:rsid w:val="389934D5"/>
    <w:rsid w:val="389F2790"/>
    <w:rsid w:val="38A432BB"/>
    <w:rsid w:val="38B7281E"/>
    <w:rsid w:val="38C63317"/>
    <w:rsid w:val="38E42838"/>
    <w:rsid w:val="38F0149C"/>
    <w:rsid w:val="39065546"/>
    <w:rsid w:val="390807D7"/>
    <w:rsid w:val="391509BE"/>
    <w:rsid w:val="391A22D8"/>
    <w:rsid w:val="39287A0E"/>
    <w:rsid w:val="392B5111"/>
    <w:rsid w:val="39332848"/>
    <w:rsid w:val="39522310"/>
    <w:rsid w:val="397F4899"/>
    <w:rsid w:val="39A97A3A"/>
    <w:rsid w:val="39C04DBB"/>
    <w:rsid w:val="39C61150"/>
    <w:rsid w:val="39E643B8"/>
    <w:rsid w:val="39F02E8B"/>
    <w:rsid w:val="39F46695"/>
    <w:rsid w:val="39FD63A2"/>
    <w:rsid w:val="3A114A3B"/>
    <w:rsid w:val="3A141611"/>
    <w:rsid w:val="3A1A6338"/>
    <w:rsid w:val="3A207C7E"/>
    <w:rsid w:val="3A3123BF"/>
    <w:rsid w:val="3A3560BB"/>
    <w:rsid w:val="3A4911E2"/>
    <w:rsid w:val="3A4F4FD4"/>
    <w:rsid w:val="3A546385"/>
    <w:rsid w:val="3A5A1663"/>
    <w:rsid w:val="3A6E54D1"/>
    <w:rsid w:val="3A75531A"/>
    <w:rsid w:val="3A7A0B36"/>
    <w:rsid w:val="3A7A49AC"/>
    <w:rsid w:val="3A7C4A81"/>
    <w:rsid w:val="3A8054B4"/>
    <w:rsid w:val="3A864F8A"/>
    <w:rsid w:val="3A88682D"/>
    <w:rsid w:val="3A8B073B"/>
    <w:rsid w:val="3A94715F"/>
    <w:rsid w:val="3AA32CB2"/>
    <w:rsid w:val="3AA773B6"/>
    <w:rsid w:val="3AA845D4"/>
    <w:rsid w:val="3AAB5418"/>
    <w:rsid w:val="3AB00CF2"/>
    <w:rsid w:val="3AB05B01"/>
    <w:rsid w:val="3AC158AA"/>
    <w:rsid w:val="3AC4378A"/>
    <w:rsid w:val="3AC75C2B"/>
    <w:rsid w:val="3ACF627D"/>
    <w:rsid w:val="3AED4A5A"/>
    <w:rsid w:val="3AEE4E7A"/>
    <w:rsid w:val="3B051969"/>
    <w:rsid w:val="3B086981"/>
    <w:rsid w:val="3B091963"/>
    <w:rsid w:val="3B122EBF"/>
    <w:rsid w:val="3B1A6A1F"/>
    <w:rsid w:val="3B386AD8"/>
    <w:rsid w:val="3B41109D"/>
    <w:rsid w:val="3B522B6E"/>
    <w:rsid w:val="3B77410B"/>
    <w:rsid w:val="3B9058BB"/>
    <w:rsid w:val="3B9635DC"/>
    <w:rsid w:val="3B9A1D07"/>
    <w:rsid w:val="3BA85D34"/>
    <w:rsid w:val="3BAA16A7"/>
    <w:rsid w:val="3BAB2536"/>
    <w:rsid w:val="3BAC5E0F"/>
    <w:rsid w:val="3BC946E4"/>
    <w:rsid w:val="3BE31217"/>
    <w:rsid w:val="3BFB00D2"/>
    <w:rsid w:val="3C073782"/>
    <w:rsid w:val="3C2E2ED6"/>
    <w:rsid w:val="3C420F40"/>
    <w:rsid w:val="3C767D96"/>
    <w:rsid w:val="3C892FF3"/>
    <w:rsid w:val="3CC92D1D"/>
    <w:rsid w:val="3CDA192D"/>
    <w:rsid w:val="3CDE79A2"/>
    <w:rsid w:val="3CE073AC"/>
    <w:rsid w:val="3CF52DD4"/>
    <w:rsid w:val="3D015B7B"/>
    <w:rsid w:val="3D0257EC"/>
    <w:rsid w:val="3D17092D"/>
    <w:rsid w:val="3D214B7D"/>
    <w:rsid w:val="3D234404"/>
    <w:rsid w:val="3D384690"/>
    <w:rsid w:val="3D512987"/>
    <w:rsid w:val="3D65419E"/>
    <w:rsid w:val="3D704EB6"/>
    <w:rsid w:val="3D783897"/>
    <w:rsid w:val="3D7E7257"/>
    <w:rsid w:val="3D926BF8"/>
    <w:rsid w:val="3DB83314"/>
    <w:rsid w:val="3DBE6207"/>
    <w:rsid w:val="3DD2700E"/>
    <w:rsid w:val="3DF60FCF"/>
    <w:rsid w:val="3E0D2D7A"/>
    <w:rsid w:val="3E2B36F8"/>
    <w:rsid w:val="3E512ABA"/>
    <w:rsid w:val="3E57211A"/>
    <w:rsid w:val="3E5F12C8"/>
    <w:rsid w:val="3E672848"/>
    <w:rsid w:val="3E72572E"/>
    <w:rsid w:val="3E8028AC"/>
    <w:rsid w:val="3EC075B5"/>
    <w:rsid w:val="3EC90317"/>
    <w:rsid w:val="3EDA7E32"/>
    <w:rsid w:val="3EFE3AAD"/>
    <w:rsid w:val="3F087AED"/>
    <w:rsid w:val="3F0F224C"/>
    <w:rsid w:val="3F1952E0"/>
    <w:rsid w:val="3F226811"/>
    <w:rsid w:val="3F2C2938"/>
    <w:rsid w:val="3F45257C"/>
    <w:rsid w:val="3F52048A"/>
    <w:rsid w:val="3F6B4CE0"/>
    <w:rsid w:val="3F6D521E"/>
    <w:rsid w:val="3FAC0986"/>
    <w:rsid w:val="3FB100D4"/>
    <w:rsid w:val="3FBE1338"/>
    <w:rsid w:val="3FC57F1F"/>
    <w:rsid w:val="3FE51D90"/>
    <w:rsid w:val="401F6E49"/>
    <w:rsid w:val="40390AD5"/>
    <w:rsid w:val="403E12CA"/>
    <w:rsid w:val="4045102F"/>
    <w:rsid w:val="40602468"/>
    <w:rsid w:val="407F3DDF"/>
    <w:rsid w:val="40862E4C"/>
    <w:rsid w:val="40922C1A"/>
    <w:rsid w:val="40A4636A"/>
    <w:rsid w:val="40A51A43"/>
    <w:rsid w:val="40BF1ABD"/>
    <w:rsid w:val="40DA1DA1"/>
    <w:rsid w:val="40E360E2"/>
    <w:rsid w:val="40EC1B38"/>
    <w:rsid w:val="40F06547"/>
    <w:rsid w:val="40F526BD"/>
    <w:rsid w:val="40F61578"/>
    <w:rsid w:val="41074EFB"/>
    <w:rsid w:val="41090B88"/>
    <w:rsid w:val="41455579"/>
    <w:rsid w:val="41633743"/>
    <w:rsid w:val="41682751"/>
    <w:rsid w:val="416A3CFB"/>
    <w:rsid w:val="41703105"/>
    <w:rsid w:val="417110DA"/>
    <w:rsid w:val="418866A6"/>
    <w:rsid w:val="419E65A2"/>
    <w:rsid w:val="41AB0675"/>
    <w:rsid w:val="41C1500A"/>
    <w:rsid w:val="41D64F9F"/>
    <w:rsid w:val="421A0400"/>
    <w:rsid w:val="421A5147"/>
    <w:rsid w:val="424A18B4"/>
    <w:rsid w:val="427623A2"/>
    <w:rsid w:val="427C035E"/>
    <w:rsid w:val="42831889"/>
    <w:rsid w:val="4292343D"/>
    <w:rsid w:val="42937435"/>
    <w:rsid w:val="429D4F4B"/>
    <w:rsid w:val="42C3256F"/>
    <w:rsid w:val="42D420B3"/>
    <w:rsid w:val="42E34F09"/>
    <w:rsid w:val="42E972DC"/>
    <w:rsid w:val="42E97C41"/>
    <w:rsid w:val="42F43BA6"/>
    <w:rsid w:val="43154130"/>
    <w:rsid w:val="431D0A02"/>
    <w:rsid w:val="433D7BC0"/>
    <w:rsid w:val="435063F1"/>
    <w:rsid w:val="435D329E"/>
    <w:rsid w:val="43665A88"/>
    <w:rsid w:val="43737C52"/>
    <w:rsid w:val="43815556"/>
    <w:rsid w:val="43A2207F"/>
    <w:rsid w:val="43E937D2"/>
    <w:rsid w:val="43EB6779"/>
    <w:rsid w:val="440152A6"/>
    <w:rsid w:val="442E3354"/>
    <w:rsid w:val="44332D64"/>
    <w:rsid w:val="44393D79"/>
    <w:rsid w:val="444A19D3"/>
    <w:rsid w:val="446002B2"/>
    <w:rsid w:val="44653F17"/>
    <w:rsid w:val="446F2F0C"/>
    <w:rsid w:val="44A77D00"/>
    <w:rsid w:val="44BF3D31"/>
    <w:rsid w:val="44C77396"/>
    <w:rsid w:val="44D70AF0"/>
    <w:rsid w:val="44DC585E"/>
    <w:rsid w:val="44E20EA2"/>
    <w:rsid w:val="44F43685"/>
    <w:rsid w:val="45206932"/>
    <w:rsid w:val="45285016"/>
    <w:rsid w:val="4534550B"/>
    <w:rsid w:val="454F5CA0"/>
    <w:rsid w:val="45721B46"/>
    <w:rsid w:val="45722802"/>
    <w:rsid w:val="45833CF8"/>
    <w:rsid w:val="458A3481"/>
    <w:rsid w:val="459105FE"/>
    <w:rsid w:val="459F1EE6"/>
    <w:rsid w:val="45AB2682"/>
    <w:rsid w:val="45B0709E"/>
    <w:rsid w:val="45C849C7"/>
    <w:rsid w:val="45E56BE5"/>
    <w:rsid w:val="45F50841"/>
    <w:rsid w:val="45F55350"/>
    <w:rsid w:val="460B7AF2"/>
    <w:rsid w:val="462B7FB6"/>
    <w:rsid w:val="463B7F0F"/>
    <w:rsid w:val="46451C49"/>
    <w:rsid w:val="466C549D"/>
    <w:rsid w:val="468F215D"/>
    <w:rsid w:val="469257BC"/>
    <w:rsid w:val="46A528AC"/>
    <w:rsid w:val="46A54252"/>
    <w:rsid w:val="46BF5C67"/>
    <w:rsid w:val="46C161D4"/>
    <w:rsid w:val="46D124EF"/>
    <w:rsid w:val="46F72663"/>
    <w:rsid w:val="46FC0C19"/>
    <w:rsid w:val="47175039"/>
    <w:rsid w:val="47245417"/>
    <w:rsid w:val="473C5EB1"/>
    <w:rsid w:val="475610EA"/>
    <w:rsid w:val="477A1D0C"/>
    <w:rsid w:val="477B5CC2"/>
    <w:rsid w:val="47B42B0F"/>
    <w:rsid w:val="47B56F4F"/>
    <w:rsid w:val="47D6065D"/>
    <w:rsid w:val="47E65219"/>
    <w:rsid w:val="48164164"/>
    <w:rsid w:val="48271CC3"/>
    <w:rsid w:val="483C5B8A"/>
    <w:rsid w:val="483E15DF"/>
    <w:rsid w:val="486239A9"/>
    <w:rsid w:val="486412C1"/>
    <w:rsid w:val="4865113D"/>
    <w:rsid w:val="486C4997"/>
    <w:rsid w:val="489409C9"/>
    <w:rsid w:val="48C35979"/>
    <w:rsid w:val="48CC64CD"/>
    <w:rsid w:val="48D7140C"/>
    <w:rsid w:val="48EC75AD"/>
    <w:rsid w:val="49017170"/>
    <w:rsid w:val="490470D5"/>
    <w:rsid w:val="49100F56"/>
    <w:rsid w:val="49291FFA"/>
    <w:rsid w:val="492A24EA"/>
    <w:rsid w:val="494E53E9"/>
    <w:rsid w:val="49565903"/>
    <w:rsid w:val="495F3B89"/>
    <w:rsid w:val="496B21D7"/>
    <w:rsid w:val="496C497A"/>
    <w:rsid w:val="49732394"/>
    <w:rsid w:val="497424CE"/>
    <w:rsid w:val="497E3475"/>
    <w:rsid w:val="498B6803"/>
    <w:rsid w:val="49B11A63"/>
    <w:rsid w:val="49C8158B"/>
    <w:rsid w:val="4A0C7B8F"/>
    <w:rsid w:val="4A1276F7"/>
    <w:rsid w:val="4A296AE7"/>
    <w:rsid w:val="4A3A4A38"/>
    <w:rsid w:val="4A4E11A1"/>
    <w:rsid w:val="4A5B20EE"/>
    <w:rsid w:val="4A7A13E6"/>
    <w:rsid w:val="4A8844B4"/>
    <w:rsid w:val="4A977C14"/>
    <w:rsid w:val="4AA42D20"/>
    <w:rsid w:val="4AD6319D"/>
    <w:rsid w:val="4ADA504A"/>
    <w:rsid w:val="4AE418E7"/>
    <w:rsid w:val="4AE51237"/>
    <w:rsid w:val="4AF86ECB"/>
    <w:rsid w:val="4B2E407D"/>
    <w:rsid w:val="4B544192"/>
    <w:rsid w:val="4B8A0254"/>
    <w:rsid w:val="4B8E6F6F"/>
    <w:rsid w:val="4B914265"/>
    <w:rsid w:val="4BAB4285"/>
    <w:rsid w:val="4BD239AE"/>
    <w:rsid w:val="4BE303F4"/>
    <w:rsid w:val="4BF22FA0"/>
    <w:rsid w:val="4C034588"/>
    <w:rsid w:val="4C06789A"/>
    <w:rsid w:val="4C1C2317"/>
    <w:rsid w:val="4C3048DD"/>
    <w:rsid w:val="4C363E10"/>
    <w:rsid w:val="4C395BCC"/>
    <w:rsid w:val="4C4F5B21"/>
    <w:rsid w:val="4C5951F9"/>
    <w:rsid w:val="4C7206D7"/>
    <w:rsid w:val="4C802DDE"/>
    <w:rsid w:val="4C825291"/>
    <w:rsid w:val="4CC1069F"/>
    <w:rsid w:val="4CE7274A"/>
    <w:rsid w:val="4CFA2436"/>
    <w:rsid w:val="4D160F25"/>
    <w:rsid w:val="4D2328DA"/>
    <w:rsid w:val="4D436F9A"/>
    <w:rsid w:val="4D532145"/>
    <w:rsid w:val="4D6D1265"/>
    <w:rsid w:val="4D822E1B"/>
    <w:rsid w:val="4D836315"/>
    <w:rsid w:val="4D8620F7"/>
    <w:rsid w:val="4D897AC8"/>
    <w:rsid w:val="4DA334DD"/>
    <w:rsid w:val="4DB31FC2"/>
    <w:rsid w:val="4DFF4D0A"/>
    <w:rsid w:val="4E2E7F50"/>
    <w:rsid w:val="4E5279EB"/>
    <w:rsid w:val="4E6F1425"/>
    <w:rsid w:val="4E7C2C6B"/>
    <w:rsid w:val="4E7C7867"/>
    <w:rsid w:val="4E913141"/>
    <w:rsid w:val="4E9F35FB"/>
    <w:rsid w:val="4EC0280E"/>
    <w:rsid w:val="4EC71EEA"/>
    <w:rsid w:val="4EE4371E"/>
    <w:rsid w:val="4F042EE7"/>
    <w:rsid w:val="4F1A0808"/>
    <w:rsid w:val="4F266B87"/>
    <w:rsid w:val="4F2A5FD0"/>
    <w:rsid w:val="4F441B8A"/>
    <w:rsid w:val="4F4E7D1C"/>
    <w:rsid w:val="4F704BE3"/>
    <w:rsid w:val="4F816E83"/>
    <w:rsid w:val="4FB26ED7"/>
    <w:rsid w:val="4FE54046"/>
    <w:rsid w:val="50022F3A"/>
    <w:rsid w:val="50085748"/>
    <w:rsid w:val="500F71EC"/>
    <w:rsid w:val="50313378"/>
    <w:rsid w:val="504D5936"/>
    <w:rsid w:val="507A1C07"/>
    <w:rsid w:val="507D5105"/>
    <w:rsid w:val="508362CA"/>
    <w:rsid w:val="508A6ACD"/>
    <w:rsid w:val="508E78A6"/>
    <w:rsid w:val="508F66F0"/>
    <w:rsid w:val="50953EDB"/>
    <w:rsid w:val="50BA360C"/>
    <w:rsid w:val="50F336EB"/>
    <w:rsid w:val="50FE7511"/>
    <w:rsid w:val="51082AD4"/>
    <w:rsid w:val="51190994"/>
    <w:rsid w:val="51362760"/>
    <w:rsid w:val="51500D92"/>
    <w:rsid w:val="5159769E"/>
    <w:rsid w:val="515B0469"/>
    <w:rsid w:val="516329C7"/>
    <w:rsid w:val="516764D4"/>
    <w:rsid w:val="518A1F27"/>
    <w:rsid w:val="518B26F9"/>
    <w:rsid w:val="518C4E9F"/>
    <w:rsid w:val="519371F2"/>
    <w:rsid w:val="51BC5D68"/>
    <w:rsid w:val="51C17E3A"/>
    <w:rsid w:val="51DF726B"/>
    <w:rsid w:val="51F57469"/>
    <w:rsid w:val="51F77DBC"/>
    <w:rsid w:val="51FB5625"/>
    <w:rsid w:val="52107B8B"/>
    <w:rsid w:val="521447AD"/>
    <w:rsid w:val="52312D56"/>
    <w:rsid w:val="52333BAF"/>
    <w:rsid w:val="52350402"/>
    <w:rsid w:val="52457243"/>
    <w:rsid w:val="526E3240"/>
    <w:rsid w:val="526F7A2C"/>
    <w:rsid w:val="5271081C"/>
    <w:rsid w:val="527C5BAE"/>
    <w:rsid w:val="52887327"/>
    <w:rsid w:val="528905C3"/>
    <w:rsid w:val="528A34CF"/>
    <w:rsid w:val="528A43C2"/>
    <w:rsid w:val="52B43570"/>
    <w:rsid w:val="52C23F5A"/>
    <w:rsid w:val="52C63169"/>
    <w:rsid w:val="52F93C34"/>
    <w:rsid w:val="52FB340B"/>
    <w:rsid w:val="53017115"/>
    <w:rsid w:val="532F765F"/>
    <w:rsid w:val="534C4464"/>
    <w:rsid w:val="535B0C53"/>
    <w:rsid w:val="53796CA1"/>
    <w:rsid w:val="53846114"/>
    <w:rsid w:val="53923A39"/>
    <w:rsid w:val="53B85C78"/>
    <w:rsid w:val="53DC5926"/>
    <w:rsid w:val="53E75D4B"/>
    <w:rsid w:val="53EA57D5"/>
    <w:rsid w:val="53F12C63"/>
    <w:rsid w:val="54297624"/>
    <w:rsid w:val="54371638"/>
    <w:rsid w:val="54382CEC"/>
    <w:rsid w:val="5439719D"/>
    <w:rsid w:val="543B04F0"/>
    <w:rsid w:val="544F732A"/>
    <w:rsid w:val="54682284"/>
    <w:rsid w:val="54796588"/>
    <w:rsid w:val="547A6E19"/>
    <w:rsid w:val="54825AB5"/>
    <w:rsid w:val="548632D3"/>
    <w:rsid w:val="550701F8"/>
    <w:rsid w:val="550870DA"/>
    <w:rsid w:val="552C0D22"/>
    <w:rsid w:val="553837CF"/>
    <w:rsid w:val="553E64A2"/>
    <w:rsid w:val="556846AC"/>
    <w:rsid w:val="55A17760"/>
    <w:rsid w:val="55B15C3B"/>
    <w:rsid w:val="55BD0E73"/>
    <w:rsid w:val="55CA3ACF"/>
    <w:rsid w:val="55EF6AE7"/>
    <w:rsid w:val="55F46E60"/>
    <w:rsid w:val="560C6BDC"/>
    <w:rsid w:val="56160E7E"/>
    <w:rsid w:val="563127B0"/>
    <w:rsid w:val="564965FA"/>
    <w:rsid w:val="56642170"/>
    <w:rsid w:val="5665476A"/>
    <w:rsid w:val="567B6654"/>
    <w:rsid w:val="567E5174"/>
    <w:rsid w:val="568C6F97"/>
    <w:rsid w:val="56942AA3"/>
    <w:rsid w:val="569C7EAF"/>
    <w:rsid w:val="56AB446F"/>
    <w:rsid w:val="56AD015D"/>
    <w:rsid w:val="56B04B2F"/>
    <w:rsid w:val="56B321DA"/>
    <w:rsid w:val="56C3214E"/>
    <w:rsid w:val="56D30B0B"/>
    <w:rsid w:val="56E20F44"/>
    <w:rsid w:val="57184DAF"/>
    <w:rsid w:val="571A0244"/>
    <w:rsid w:val="57241400"/>
    <w:rsid w:val="575772F8"/>
    <w:rsid w:val="575A31E5"/>
    <w:rsid w:val="575B2E92"/>
    <w:rsid w:val="576C317B"/>
    <w:rsid w:val="577E110F"/>
    <w:rsid w:val="578F5B3B"/>
    <w:rsid w:val="57A074DF"/>
    <w:rsid w:val="57B25FB8"/>
    <w:rsid w:val="57C55CBE"/>
    <w:rsid w:val="57C714FB"/>
    <w:rsid w:val="57EC6186"/>
    <w:rsid w:val="57FC4141"/>
    <w:rsid w:val="57FD42F5"/>
    <w:rsid w:val="58122E37"/>
    <w:rsid w:val="58205438"/>
    <w:rsid w:val="586601EF"/>
    <w:rsid w:val="586F0CDD"/>
    <w:rsid w:val="58740D0C"/>
    <w:rsid w:val="58AC3450"/>
    <w:rsid w:val="58CB0005"/>
    <w:rsid w:val="58D44BE0"/>
    <w:rsid w:val="58DE7A39"/>
    <w:rsid w:val="58E25F6E"/>
    <w:rsid w:val="58EF69A9"/>
    <w:rsid w:val="58F335A0"/>
    <w:rsid w:val="58F85B82"/>
    <w:rsid w:val="58FB0C93"/>
    <w:rsid w:val="59041EAD"/>
    <w:rsid w:val="59520A11"/>
    <w:rsid w:val="595E40DA"/>
    <w:rsid w:val="597E785B"/>
    <w:rsid w:val="59A05FD9"/>
    <w:rsid w:val="59BE4CF8"/>
    <w:rsid w:val="59D55DDC"/>
    <w:rsid w:val="59E2384D"/>
    <w:rsid w:val="59E9060A"/>
    <w:rsid w:val="59EA0B31"/>
    <w:rsid w:val="5A014251"/>
    <w:rsid w:val="5A030F18"/>
    <w:rsid w:val="5A0F53F9"/>
    <w:rsid w:val="5A2409E5"/>
    <w:rsid w:val="5A2760B8"/>
    <w:rsid w:val="5A38620F"/>
    <w:rsid w:val="5A557A7C"/>
    <w:rsid w:val="5A5E735C"/>
    <w:rsid w:val="5A613D6F"/>
    <w:rsid w:val="5A6960D5"/>
    <w:rsid w:val="5A696D58"/>
    <w:rsid w:val="5A807BB7"/>
    <w:rsid w:val="5A942CB7"/>
    <w:rsid w:val="5A943FE3"/>
    <w:rsid w:val="5A985093"/>
    <w:rsid w:val="5A9E6EAF"/>
    <w:rsid w:val="5AAB509D"/>
    <w:rsid w:val="5AB03711"/>
    <w:rsid w:val="5AC2280D"/>
    <w:rsid w:val="5AC73895"/>
    <w:rsid w:val="5AEE0B89"/>
    <w:rsid w:val="5B04071F"/>
    <w:rsid w:val="5B0E34C9"/>
    <w:rsid w:val="5B2973FC"/>
    <w:rsid w:val="5B6A2042"/>
    <w:rsid w:val="5B6A5810"/>
    <w:rsid w:val="5B7D78A1"/>
    <w:rsid w:val="5B9226A9"/>
    <w:rsid w:val="5B9823EF"/>
    <w:rsid w:val="5BAF69FD"/>
    <w:rsid w:val="5BBA7A34"/>
    <w:rsid w:val="5BCB316A"/>
    <w:rsid w:val="5BCE606D"/>
    <w:rsid w:val="5BF93604"/>
    <w:rsid w:val="5C026233"/>
    <w:rsid w:val="5C08675B"/>
    <w:rsid w:val="5C1313FF"/>
    <w:rsid w:val="5C4B1F25"/>
    <w:rsid w:val="5C754CA2"/>
    <w:rsid w:val="5C764C5A"/>
    <w:rsid w:val="5C81260D"/>
    <w:rsid w:val="5CF63A77"/>
    <w:rsid w:val="5D054DC2"/>
    <w:rsid w:val="5D061764"/>
    <w:rsid w:val="5D1857AD"/>
    <w:rsid w:val="5D250988"/>
    <w:rsid w:val="5D276A87"/>
    <w:rsid w:val="5D290C94"/>
    <w:rsid w:val="5D394C2E"/>
    <w:rsid w:val="5D3B3D19"/>
    <w:rsid w:val="5D491AAE"/>
    <w:rsid w:val="5D522976"/>
    <w:rsid w:val="5D570B2C"/>
    <w:rsid w:val="5D6805D5"/>
    <w:rsid w:val="5D6A3EF0"/>
    <w:rsid w:val="5D973D21"/>
    <w:rsid w:val="5D9C568A"/>
    <w:rsid w:val="5DA26A16"/>
    <w:rsid w:val="5DAE461E"/>
    <w:rsid w:val="5DC70B4E"/>
    <w:rsid w:val="5DD332A5"/>
    <w:rsid w:val="5DEE4AD7"/>
    <w:rsid w:val="5E01595F"/>
    <w:rsid w:val="5E091DD3"/>
    <w:rsid w:val="5E472AB9"/>
    <w:rsid w:val="5E73035E"/>
    <w:rsid w:val="5EA51DEF"/>
    <w:rsid w:val="5EC71A08"/>
    <w:rsid w:val="5EC82479"/>
    <w:rsid w:val="5ECA3287"/>
    <w:rsid w:val="5EE743B9"/>
    <w:rsid w:val="5F0638D6"/>
    <w:rsid w:val="5F1E5075"/>
    <w:rsid w:val="5F2418EB"/>
    <w:rsid w:val="5F2B4E1E"/>
    <w:rsid w:val="5F2C053A"/>
    <w:rsid w:val="5F394A1D"/>
    <w:rsid w:val="5F471EC8"/>
    <w:rsid w:val="5F801CF0"/>
    <w:rsid w:val="5FB04C6A"/>
    <w:rsid w:val="5FB84BAE"/>
    <w:rsid w:val="5FCA585D"/>
    <w:rsid w:val="5FD3108F"/>
    <w:rsid w:val="5FD57FE0"/>
    <w:rsid w:val="5FE83ABD"/>
    <w:rsid w:val="5FEB40B9"/>
    <w:rsid w:val="60022893"/>
    <w:rsid w:val="601E0AC3"/>
    <w:rsid w:val="60363E02"/>
    <w:rsid w:val="60446A7B"/>
    <w:rsid w:val="604803C1"/>
    <w:rsid w:val="60541D7D"/>
    <w:rsid w:val="60604DDE"/>
    <w:rsid w:val="606A0E06"/>
    <w:rsid w:val="607A6507"/>
    <w:rsid w:val="608560A2"/>
    <w:rsid w:val="608F6511"/>
    <w:rsid w:val="60A86B2D"/>
    <w:rsid w:val="60BD0A06"/>
    <w:rsid w:val="60CB43CC"/>
    <w:rsid w:val="60F159E0"/>
    <w:rsid w:val="60F72E01"/>
    <w:rsid w:val="61076BD1"/>
    <w:rsid w:val="611B4936"/>
    <w:rsid w:val="61245CDA"/>
    <w:rsid w:val="61301B4A"/>
    <w:rsid w:val="613B311A"/>
    <w:rsid w:val="61406B15"/>
    <w:rsid w:val="614508FB"/>
    <w:rsid w:val="61684954"/>
    <w:rsid w:val="616E487A"/>
    <w:rsid w:val="61797103"/>
    <w:rsid w:val="618D3A67"/>
    <w:rsid w:val="61A42D54"/>
    <w:rsid w:val="61A851F0"/>
    <w:rsid w:val="61AA32E7"/>
    <w:rsid w:val="61BC079A"/>
    <w:rsid w:val="61D01CB9"/>
    <w:rsid w:val="61D4239F"/>
    <w:rsid w:val="61D43CB3"/>
    <w:rsid w:val="61D85A55"/>
    <w:rsid w:val="61DB1015"/>
    <w:rsid w:val="61E90C60"/>
    <w:rsid w:val="61F45AF5"/>
    <w:rsid w:val="61F504B1"/>
    <w:rsid w:val="61FF7D2D"/>
    <w:rsid w:val="62043928"/>
    <w:rsid w:val="6210342B"/>
    <w:rsid w:val="622115FE"/>
    <w:rsid w:val="62322819"/>
    <w:rsid w:val="626273FB"/>
    <w:rsid w:val="62806925"/>
    <w:rsid w:val="62847452"/>
    <w:rsid w:val="628F57D2"/>
    <w:rsid w:val="62AE2D59"/>
    <w:rsid w:val="62B102D1"/>
    <w:rsid w:val="62DA2B70"/>
    <w:rsid w:val="62F57424"/>
    <w:rsid w:val="62FC20FD"/>
    <w:rsid w:val="631A46B3"/>
    <w:rsid w:val="63227496"/>
    <w:rsid w:val="63283EFF"/>
    <w:rsid w:val="634B0583"/>
    <w:rsid w:val="635554CF"/>
    <w:rsid w:val="63563AC3"/>
    <w:rsid w:val="636657DF"/>
    <w:rsid w:val="6367754E"/>
    <w:rsid w:val="63882536"/>
    <w:rsid w:val="63931836"/>
    <w:rsid w:val="63A92E4C"/>
    <w:rsid w:val="63B963B8"/>
    <w:rsid w:val="63BD5FE8"/>
    <w:rsid w:val="63C875E2"/>
    <w:rsid w:val="63F719E6"/>
    <w:rsid w:val="640D2D12"/>
    <w:rsid w:val="64311A0D"/>
    <w:rsid w:val="64383267"/>
    <w:rsid w:val="64597D4A"/>
    <w:rsid w:val="645B473A"/>
    <w:rsid w:val="646C5363"/>
    <w:rsid w:val="6477642F"/>
    <w:rsid w:val="64C01595"/>
    <w:rsid w:val="64C215B7"/>
    <w:rsid w:val="64E01D2C"/>
    <w:rsid w:val="64E43077"/>
    <w:rsid w:val="65090B62"/>
    <w:rsid w:val="6523078C"/>
    <w:rsid w:val="65252693"/>
    <w:rsid w:val="653B799C"/>
    <w:rsid w:val="65407E7C"/>
    <w:rsid w:val="655031D2"/>
    <w:rsid w:val="656044AB"/>
    <w:rsid w:val="65662F45"/>
    <w:rsid w:val="65690F3C"/>
    <w:rsid w:val="657C650C"/>
    <w:rsid w:val="657D2391"/>
    <w:rsid w:val="65810D5E"/>
    <w:rsid w:val="65944724"/>
    <w:rsid w:val="65B43A46"/>
    <w:rsid w:val="65C77642"/>
    <w:rsid w:val="65EF1D44"/>
    <w:rsid w:val="65FA260E"/>
    <w:rsid w:val="660F27F8"/>
    <w:rsid w:val="661C2F81"/>
    <w:rsid w:val="66250CB8"/>
    <w:rsid w:val="662C6176"/>
    <w:rsid w:val="663E7778"/>
    <w:rsid w:val="664F6727"/>
    <w:rsid w:val="66951548"/>
    <w:rsid w:val="669F0617"/>
    <w:rsid w:val="66AA5276"/>
    <w:rsid w:val="66B96F6B"/>
    <w:rsid w:val="66BC5CEE"/>
    <w:rsid w:val="66FE07B2"/>
    <w:rsid w:val="6711183B"/>
    <w:rsid w:val="671322FF"/>
    <w:rsid w:val="675836AC"/>
    <w:rsid w:val="6758681F"/>
    <w:rsid w:val="67AC644F"/>
    <w:rsid w:val="67BA0FE9"/>
    <w:rsid w:val="67C81BD0"/>
    <w:rsid w:val="67D814DD"/>
    <w:rsid w:val="67F77117"/>
    <w:rsid w:val="68074438"/>
    <w:rsid w:val="6808741D"/>
    <w:rsid w:val="68186312"/>
    <w:rsid w:val="68655F3C"/>
    <w:rsid w:val="68707F59"/>
    <w:rsid w:val="687C0D8C"/>
    <w:rsid w:val="68856D65"/>
    <w:rsid w:val="688B2D22"/>
    <w:rsid w:val="68A445E0"/>
    <w:rsid w:val="68A665F5"/>
    <w:rsid w:val="68D01A99"/>
    <w:rsid w:val="68DA6754"/>
    <w:rsid w:val="68DF5271"/>
    <w:rsid w:val="68F01935"/>
    <w:rsid w:val="69365844"/>
    <w:rsid w:val="695D2D38"/>
    <w:rsid w:val="696C4D61"/>
    <w:rsid w:val="698074B1"/>
    <w:rsid w:val="698F1146"/>
    <w:rsid w:val="698F654E"/>
    <w:rsid w:val="69A11E70"/>
    <w:rsid w:val="69AC0105"/>
    <w:rsid w:val="69B31CD8"/>
    <w:rsid w:val="69BC6D3A"/>
    <w:rsid w:val="69C338A7"/>
    <w:rsid w:val="69C54F9E"/>
    <w:rsid w:val="69D32B72"/>
    <w:rsid w:val="69D42400"/>
    <w:rsid w:val="6A2234CD"/>
    <w:rsid w:val="6A2E249E"/>
    <w:rsid w:val="6A387BC9"/>
    <w:rsid w:val="6A644C1A"/>
    <w:rsid w:val="6A6803A7"/>
    <w:rsid w:val="6A6D569B"/>
    <w:rsid w:val="6A8D3EBF"/>
    <w:rsid w:val="6AA528BE"/>
    <w:rsid w:val="6AC46FE2"/>
    <w:rsid w:val="6ACC7321"/>
    <w:rsid w:val="6AD53249"/>
    <w:rsid w:val="6AF37375"/>
    <w:rsid w:val="6B081104"/>
    <w:rsid w:val="6B283E0B"/>
    <w:rsid w:val="6B2C0CFC"/>
    <w:rsid w:val="6B4306A6"/>
    <w:rsid w:val="6B5D44D9"/>
    <w:rsid w:val="6B5F0BD7"/>
    <w:rsid w:val="6B627F1B"/>
    <w:rsid w:val="6B84070B"/>
    <w:rsid w:val="6B8D1867"/>
    <w:rsid w:val="6B942285"/>
    <w:rsid w:val="6BD50BE0"/>
    <w:rsid w:val="6BE144B5"/>
    <w:rsid w:val="6BE6202E"/>
    <w:rsid w:val="6BFE4612"/>
    <w:rsid w:val="6C5B790E"/>
    <w:rsid w:val="6C70636A"/>
    <w:rsid w:val="6CB02AA9"/>
    <w:rsid w:val="6CC01EBB"/>
    <w:rsid w:val="6CCA5E14"/>
    <w:rsid w:val="6CDE1C1C"/>
    <w:rsid w:val="6CDE5EA5"/>
    <w:rsid w:val="6CE337D9"/>
    <w:rsid w:val="6CF20210"/>
    <w:rsid w:val="6D001C1A"/>
    <w:rsid w:val="6D094200"/>
    <w:rsid w:val="6D482FDE"/>
    <w:rsid w:val="6D5C6876"/>
    <w:rsid w:val="6D851393"/>
    <w:rsid w:val="6D997328"/>
    <w:rsid w:val="6D9D1049"/>
    <w:rsid w:val="6DA92A26"/>
    <w:rsid w:val="6DB318C7"/>
    <w:rsid w:val="6DE113FC"/>
    <w:rsid w:val="6DF86E65"/>
    <w:rsid w:val="6DFF76C0"/>
    <w:rsid w:val="6E02331C"/>
    <w:rsid w:val="6E0B4CAA"/>
    <w:rsid w:val="6E11545B"/>
    <w:rsid w:val="6E187D46"/>
    <w:rsid w:val="6E1973D5"/>
    <w:rsid w:val="6E5469BF"/>
    <w:rsid w:val="6E644E88"/>
    <w:rsid w:val="6E774086"/>
    <w:rsid w:val="6E7C2E75"/>
    <w:rsid w:val="6EAC5C40"/>
    <w:rsid w:val="6EB1560C"/>
    <w:rsid w:val="6EC644CB"/>
    <w:rsid w:val="6EC766D9"/>
    <w:rsid w:val="6EDF6DFE"/>
    <w:rsid w:val="6EEC74CE"/>
    <w:rsid w:val="6EF644B7"/>
    <w:rsid w:val="6EFC531D"/>
    <w:rsid w:val="6F0E241B"/>
    <w:rsid w:val="6F485640"/>
    <w:rsid w:val="6F4B47A7"/>
    <w:rsid w:val="6F8246F9"/>
    <w:rsid w:val="6F82597C"/>
    <w:rsid w:val="6F964B30"/>
    <w:rsid w:val="6FA65BDF"/>
    <w:rsid w:val="6FB36992"/>
    <w:rsid w:val="6FC65FC9"/>
    <w:rsid w:val="6FCB6EFD"/>
    <w:rsid w:val="6FDA3BBF"/>
    <w:rsid w:val="6FE45754"/>
    <w:rsid w:val="6FEF57F3"/>
    <w:rsid w:val="701E1232"/>
    <w:rsid w:val="705D42DB"/>
    <w:rsid w:val="70635DA6"/>
    <w:rsid w:val="70A43E57"/>
    <w:rsid w:val="70C4228A"/>
    <w:rsid w:val="70F84E52"/>
    <w:rsid w:val="710837F7"/>
    <w:rsid w:val="71123A97"/>
    <w:rsid w:val="712852A2"/>
    <w:rsid w:val="71464B41"/>
    <w:rsid w:val="714D1A28"/>
    <w:rsid w:val="714D71CE"/>
    <w:rsid w:val="718C4D70"/>
    <w:rsid w:val="718D648C"/>
    <w:rsid w:val="71940823"/>
    <w:rsid w:val="719F53AE"/>
    <w:rsid w:val="71A90E7A"/>
    <w:rsid w:val="71DF41A8"/>
    <w:rsid w:val="71EA5614"/>
    <w:rsid w:val="71EE0AA3"/>
    <w:rsid w:val="7231182F"/>
    <w:rsid w:val="72522AFF"/>
    <w:rsid w:val="725917A7"/>
    <w:rsid w:val="7261055A"/>
    <w:rsid w:val="726A66C2"/>
    <w:rsid w:val="726E3B7F"/>
    <w:rsid w:val="72731620"/>
    <w:rsid w:val="72732A29"/>
    <w:rsid w:val="727F574E"/>
    <w:rsid w:val="728A7807"/>
    <w:rsid w:val="72B51472"/>
    <w:rsid w:val="72B90BE2"/>
    <w:rsid w:val="72CF3782"/>
    <w:rsid w:val="72DC74D4"/>
    <w:rsid w:val="72E10367"/>
    <w:rsid w:val="72E17DF3"/>
    <w:rsid w:val="7305584C"/>
    <w:rsid w:val="73183203"/>
    <w:rsid w:val="73234399"/>
    <w:rsid w:val="732F6E84"/>
    <w:rsid w:val="734642CE"/>
    <w:rsid w:val="735C07D5"/>
    <w:rsid w:val="736A71C2"/>
    <w:rsid w:val="737719D1"/>
    <w:rsid w:val="73827B3F"/>
    <w:rsid w:val="738C472E"/>
    <w:rsid w:val="73906030"/>
    <w:rsid w:val="73A23BBD"/>
    <w:rsid w:val="73B2796D"/>
    <w:rsid w:val="73C87AA9"/>
    <w:rsid w:val="73CB74C8"/>
    <w:rsid w:val="73DF26B6"/>
    <w:rsid w:val="73FF49C7"/>
    <w:rsid w:val="740D2143"/>
    <w:rsid w:val="742173B0"/>
    <w:rsid w:val="74243196"/>
    <w:rsid w:val="743120FE"/>
    <w:rsid w:val="74322B5A"/>
    <w:rsid w:val="743C116B"/>
    <w:rsid w:val="74594D70"/>
    <w:rsid w:val="74604847"/>
    <w:rsid w:val="746630FB"/>
    <w:rsid w:val="746C142F"/>
    <w:rsid w:val="74764BFF"/>
    <w:rsid w:val="74883EE4"/>
    <w:rsid w:val="748A5937"/>
    <w:rsid w:val="749C7557"/>
    <w:rsid w:val="749E1C03"/>
    <w:rsid w:val="74A0720F"/>
    <w:rsid w:val="74A56F88"/>
    <w:rsid w:val="74CE7E04"/>
    <w:rsid w:val="74DD732D"/>
    <w:rsid w:val="74E12053"/>
    <w:rsid w:val="74E838F6"/>
    <w:rsid w:val="74F913A4"/>
    <w:rsid w:val="75330F89"/>
    <w:rsid w:val="75572825"/>
    <w:rsid w:val="75735A03"/>
    <w:rsid w:val="7583749F"/>
    <w:rsid w:val="75870A5E"/>
    <w:rsid w:val="758A30FF"/>
    <w:rsid w:val="759D3BE6"/>
    <w:rsid w:val="75B02ECA"/>
    <w:rsid w:val="75C066C5"/>
    <w:rsid w:val="75C76ACC"/>
    <w:rsid w:val="75C87295"/>
    <w:rsid w:val="75F41AA2"/>
    <w:rsid w:val="760175FE"/>
    <w:rsid w:val="763428AA"/>
    <w:rsid w:val="76366ED5"/>
    <w:rsid w:val="764A1580"/>
    <w:rsid w:val="76B044E1"/>
    <w:rsid w:val="76B60CCB"/>
    <w:rsid w:val="76E306E6"/>
    <w:rsid w:val="76F40993"/>
    <w:rsid w:val="76FD059E"/>
    <w:rsid w:val="772308C6"/>
    <w:rsid w:val="773A24DB"/>
    <w:rsid w:val="77440483"/>
    <w:rsid w:val="77594B92"/>
    <w:rsid w:val="77677C4C"/>
    <w:rsid w:val="776A5585"/>
    <w:rsid w:val="77793FC9"/>
    <w:rsid w:val="77B93362"/>
    <w:rsid w:val="77DA3CE5"/>
    <w:rsid w:val="77DC66A7"/>
    <w:rsid w:val="77E84CD0"/>
    <w:rsid w:val="77F14FAC"/>
    <w:rsid w:val="780F25D5"/>
    <w:rsid w:val="78384023"/>
    <w:rsid w:val="78421DBC"/>
    <w:rsid w:val="78834E13"/>
    <w:rsid w:val="78A52DE9"/>
    <w:rsid w:val="78AE2E30"/>
    <w:rsid w:val="78AE5941"/>
    <w:rsid w:val="78BD0AA4"/>
    <w:rsid w:val="78C93498"/>
    <w:rsid w:val="78D03D2B"/>
    <w:rsid w:val="78D926E5"/>
    <w:rsid w:val="78E36A09"/>
    <w:rsid w:val="78EF77CC"/>
    <w:rsid w:val="7941167A"/>
    <w:rsid w:val="794B4286"/>
    <w:rsid w:val="79680EF6"/>
    <w:rsid w:val="79681908"/>
    <w:rsid w:val="7974596F"/>
    <w:rsid w:val="79812029"/>
    <w:rsid w:val="79864C08"/>
    <w:rsid w:val="799D232C"/>
    <w:rsid w:val="79A71A5E"/>
    <w:rsid w:val="79BB677C"/>
    <w:rsid w:val="79DE1287"/>
    <w:rsid w:val="79EC1E67"/>
    <w:rsid w:val="79F148D2"/>
    <w:rsid w:val="79F2276F"/>
    <w:rsid w:val="7A011A55"/>
    <w:rsid w:val="7A03701E"/>
    <w:rsid w:val="7A1C1B3B"/>
    <w:rsid w:val="7A2316ED"/>
    <w:rsid w:val="7A256893"/>
    <w:rsid w:val="7A317980"/>
    <w:rsid w:val="7A3233E2"/>
    <w:rsid w:val="7A4B3A3F"/>
    <w:rsid w:val="7A4E0CC4"/>
    <w:rsid w:val="7A6A6A84"/>
    <w:rsid w:val="7A7E02CB"/>
    <w:rsid w:val="7A7E2DBA"/>
    <w:rsid w:val="7A7F329E"/>
    <w:rsid w:val="7A8A3A9B"/>
    <w:rsid w:val="7A8C4B28"/>
    <w:rsid w:val="7AB43E03"/>
    <w:rsid w:val="7ACA62F8"/>
    <w:rsid w:val="7AF8704A"/>
    <w:rsid w:val="7B1A2783"/>
    <w:rsid w:val="7B2C2CE6"/>
    <w:rsid w:val="7B307DC2"/>
    <w:rsid w:val="7B3B5537"/>
    <w:rsid w:val="7B5D2072"/>
    <w:rsid w:val="7B6A4E16"/>
    <w:rsid w:val="7B6C733B"/>
    <w:rsid w:val="7B9123A6"/>
    <w:rsid w:val="7B9C3FE3"/>
    <w:rsid w:val="7BB90D93"/>
    <w:rsid w:val="7BBA1C4E"/>
    <w:rsid w:val="7BBC2E2F"/>
    <w:rsid w:val="7BC33D41"/>
    <w:rsid w:val="7BEE5C4F"/>
    <w:rsid w:val="7BF0313E"/>
    <w:rsid w:val="7BF2028C"/>
    <w:rsid w:val="7BF32FF1"/>
    <w:rsid w:val="7BFB1E78"/>
    <w:rsid w:val="7C027867"/>
    <w:rsid w:val="7C0B1B20"/>
    <w:rsid w:val="7C1528CD"/>
    <w:rsid w:val="7C155A1A"/>
    <w:rsid w:val="7C192EC5"/>
    <w:rsid w:val="7C210F61"/>
    <w:rsid w:val="7C2942D2"/>
    <w:rsid w:val="7C5A6B16"/>
    <w:rsid w:val="7C6B0CCA"/>
    <w:rsid w:val="7C735D1D"/>
    <w:rsid w:val="7C8A2F7A"/>
    <w:rsid w:val="7C8F348F"/>
    <w:rsid w:val="7C9D0369"/>
    <w:rsid w:val="7C9E0839"/>
    <w:rsid w:val="7CA93A26"/>
    <w:rsid w:val="7CC54E47"/>
    <w:rsid w:val="7CDC324D"/>
    <w:rsid w:val="7D050B63"/>
    <w:rsid w:val="7D0538B7"/>
    <w:rsid w:val="7D07044E"/>
    <w:rsid w:val="7D164AC9"/>
    <w:rsid w:val="7D2E339F"/>
    <w:rsid w:val="7D3C537A"/>
    <w:rsid w:val="7D67495A"/>
    <w:rsid w:val="7D762E97"/>
    <w:rsid w:val="7D8E25C0"/>
    <w:rsid w:val="7DAD22E5"/>
    <w:rsid w:val="7DCC69E6"/>
    <w:rsid w:val="7DD068A4"/>
    <w:rsid w:val="7DDD6596"/>
    <w:rsid w:val="7DE9447B"/>
    <w:rsid w:val="7DF61D87"/>
    <w:rsid w:val="7DF9217F"/>
    <w:rsid w:val="7DFB6FD9"/>
    <w:rsid w:val="7E0000CB"/>
    <w:rsid w:val="7E022E51"/>
    <w:rsid w:val="7E310628"/>
    <w:rsid w:val="7E3F121B"/>
    <w:rsid w:val="7E410923"/>
    <w:rsid w:val="7E414577"/>
    <w:rsid w:val="7E45439B"/>
    <w:rsid w:val="7E4746C2"/>
    <w:rsid w:val="7E5204D5"/>
    <w:rsid w:val="7E677F88"/>
    <w:rsid w:val="7E802571"/>
    <w:rsid w:val="7EA22082"/>
    <w:rsid w:val="7EC40AAD"/>
    <w:rsid w:val="7ED40846"/>
    <w:rsid w:val="7ED864E0"/>
    <w:rsid w:val="7EEF0C32"/>
    <w:rsid w:val="7EF73476"/>
    <w:rsid w:val="7F053298"/>
    <w:rsid w:val="7F0D19EC"/>
    <w:rsid w:val="7F2D522A"/>
    <w:rsid w:val="7F4F3373"/>
    <w:rsid w:val="7F5055E6"/>
    <w:rsid w:val="7F72284D"/>
    <w:rsid w:val="7F8E4139"/>
    <w:rsid w:val="7F920C4F"/>
    <w:rsid w:val="7F9523C1"/>
    <w:rsid w:val="7FAC5C3C"/>
    <w:rsid w:val="7FB86254"/>
    <w:rsid w:val="7FCC4CD2"/>
    <w:rsid w:val="7FD16125"/>
    <w:rsid w:val="7FD92892"/>
    <w:rsid w:val="7FF968F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29"/>
    <w:unhideWhenUsed/>
    <w:qFormat/>
    <w:uiPriority w:val="99"/>
    <w:pPr>
      <w:spacing w:after="0" w:line="240" w:lineRule="auto"/>
    </w:pPr>
    <w:rPr>
      <w:rFonts w:ascii="Tahoma" w:hAnsi="Tahoma" w:cs="Tahoma"/>
      <w:sz w:val="16"/>
      <w:szCs w:val="16"/>
    </w:rPr>
  </w:style>
  <w:style w:type="paragraph" w:styleId="5">
    <w:name w:val="Body Text"/>
    <w:basedOn w:val="1"/>
    <w:link w:val="61"/>
    <w:qFormat/>
    <w:uiPriority w:val="0"/>
    <w:pPr>
      <w:spacing w:after="140" w:line="276" w:lineRule="auto"/>
    </w:pPr>
  </w:style>
  <w:style w:type="paragraph" w:styleId="6">
    <w:name w:val="caption"/>
    <w:basedOn w:val="1"/>
    <w:next w:val="1"/>
    <w:qFormat/>
    <w:uiPriority w:val="0"/>
    <w:pPr>
      <w:suppressLineNumbers/>
      <w:spacing w:before="120" w:after="120"/>
    </w:pPr>
    <w:rPr>
      <w:rFonts w:cs="Arial"/>
      <w:i/>
      <w:iCs/>
      <w:sz w:val="24"/>
      <w:szCs w:val="24"/>
    </w:rPr>
  </w:style>
  <w:style w:type="character" w:styleId="7">
    <w:name w:val="annotation reference"/>
    <w:basedOn w:val="2"/>
    <w:unhideWhenUsed/>
    <w:qFormat/>
    <w:uiPriority w:val="99"/>
    <w:rPr>
      <w:sz w:val="16"/>
      <w:szCs w:val="16"/>
    </w:rPr>
  </w:style>
  <w:style w:type="paragraph" w:styleId="8">
    <w:name w:val="annotation text"/>
    <w:basedOn w:val="1"/>
    <w:link w:val="49"/>
    <w:unhideWhenUsed/>
    <w:qFormat/>
    <w:uiPriority w:val="99"/>
  </w:style>
  <w:style w:type="paragraph" w:styleId="9">
    <w:name w:val="annotation subject"/>
    <w:basedOn w:val="8"/>
    <w:next w:val="8"/>
    <w:link w:val="50"/>
    <w:unhideWhenUsed/>
    <w:qFormat/>
    <w:uiPriority w:val="99"/>
    <w:pPr>
      <w:spacing w:line="240" w:lineRule="auto"/>
    </w:pPr>
    <w:rPr>
      <w:b/>
      <w:bCs/>
      <w:sz w:val="20"/>
      <w:szCs w:val="20"/>
    </w:rPr>
  </w:style>
  <w:style w:type="paragraph" w:styleId="10">
    <w:name w:val="footer"/>
    <w:basedOn w:val="1"/>
    <w:link w:val="21"/>
    <w:unhideWhenUsed/>
    <w:qFormat/>
    <w:uiPriority w:val="99"/>
    <w:pPr>
      <w:tabs>
        <w:tab w:val="center" w:pos="4680"/>
        <w:tab w:val="right" w:pos="9360"/>
      </w:tabs>
      <w:spacing w:after="0" w:line="240" w:lineRule="auto"/>
    </w:pPr>
  </w:style>
  <w:style w:type="character" w:styleId="11">
    <w:name w:val="footnote reference"/>
    <w:basedOn w:val="2"/>
    <w:semiHidden/>
    <w:unhideWhenUsed/>
    <w:uiPriority w:val="99"/>
    <w:rPr>
      <w:vertAlign w:val="superscript"/>
    </w:rPr>
  </w:style>
  <w:style w:type="paragraph" w:styleId="12">
    <w:name w:val="footnote text"/>
    <w:basedOn w:val="1"/>
    <w:link w:val="56"/>
    <w:semiHidden/>
    <w:unhideWhenUsed/>
    <w:uiPriority w:val="99"/>
    <w:pPr>
      <w:widowControl w:val="0"/>
      <w:spacing w:after="0" w:line="240" w:lineRule="auto"/>
    </w:pPr>
    <w:rPr>
      <w:rFonts w:ascii="Times New Roman" w:hAnsi="Times New Roman" w:eastAsia="Times New Roman" w:cs="Times New Roman"/>
      <w:color w:val="000000"/>
      <w:sz w:val="20"/>
      <w:szCs w:val="20"/>
      <w:lang w:val="ro"/>
    </w:rPr>
  </w:style>
  <w:style w:type="paragraph" w:styleId="13">
    <w:name w:val="header"/>
    <w:basedOn w:val="1"/>
    <w:link w:val="20"/>
    <w:unhideWhenUsed/>
    <w:qFormat/>
    <w:uiPriority w:val="99"/>
    <w:pPr>
      <w:tabs>
        <w:tab w:val="center" w:pos="4680"/>
        <w:tab w:val="right" w:pos="9360"/>
      </w:tabs>
      <w:spacing w:after="0" w:line="240" w:lineRule="auto"/>
    </w:pPr>
  </w:style>
  <w:style w:type="paragraph" w:styleId="1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styleId="15">
    <w:name w:val="Hyperlink"/>
    <w:basedOn w:val="2"/>
    <w:unhideWhenUsed/>
    <w:qFormat/>
    <w:uiPriority w:val="99"/>
    <w:rPr>
      <w:color w:val="0000FF"/>
      <w:u w:val="single"/>
    </w:rPr>
  </w:style>
  <w:style w:type="paragraph" w:styleId="16">
    <w:name w:val="List"/>
    <w:basedOn w:val="5"/>
    <w:qFormat/>
    <w:uiPriority w:val="0"/>
    <w:rPr>
      <w:rFonts w:cs="Arial"/>
    </w:rPr>
  </w:style>
  <w:style w:type="paragraph" w:styleId="17">
    <w:name w:val="Normal (Web)"/>
    <w:basedOn w:val="1"/>
    <w:unhideWhenUsed/>
    <w:qFormat/>
    <w:uiPriority w:val="99"/>
    <w:rPr>
      <w:color w:val="000000"/>
    </w:rPr>
  </w:style>
  <w:style w:type="character" w:styleId="18">
    <w:name w:val="Strong"/>
    <w:basedOn w:val="2"/>
    <w:qFormat/>
    <w:uiPriority w:val="22"/>
    <w:rPr>
      <w:b/>
      <w:bCs/>
    </w:rPr>
  </w:style>
  <w:style w:type="table" w:styleId="19">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Header Char"/>
    <w:basedOn w:val="2"/>
    <w:link w:val="13"/>
    <w:qFormat/>
    <w:uiPriority w:val="99"/>
  </w:style>
  <w:style w:type="character" w:customStyle="1" w:styleId="21">
    <w:name w:val="Footer Char"/>
    <w:basedOn w:val="2"/>
    <w:link w:val="10"/>
    <w:qFormat/>
    <w:uiPriority w:val="99"/>
  </w:style>
  <w:style w:type="character" w:customStyle="1" w:styleId="22">
    <w:name w:val="Internet Link"/>
    <w:basedOn w:val="2"/>
    <w:unhideWhenUsed/>
    <w:qFormat/>
    <w:uiPriority w:val="99"/>
    <w:rPr>
      <w:color w:val="0563C1" w:themeColor="hyperlink"/>
      <w:u w:val="single"/>
      <w14:textFill>
        <w14:solidFill>
          <w14:schemeClr w14:val="hlink"/>
        </w14:solidFill>
      </w14:textFill>
    </w:rPr>
  </w:style>
  <w:style w:type="paragraph" w:customStyle="1" w:styleId="23">
    <w:name w:val="Heading"/>
    <w:basedOn w:val="1"/>
    <w:next w:val="5"/>
    <w:qFormat/>
    <w:uiPriority w:val="0"/>
    <w:pPr>
      <w:keepNext/>
      <w:spacing w:before="240" w:after="120"/>
    </w:pPr>
    <w:rPr>
      <w:rFonts w:ascii="Liberation Sans" w:hAnsi="Liberation Sans" w:eastAsia="Microsoft YaHei" w:cs="Arial"/>
      <w:sz w:val="28"/>
      <w:szCs w:val="28"/>
    </w:rPr>
  </w:style>
  <w:style w:type="paragraph" w:customStyle="1" w:styleId="24">
    <w:name w:val="Index"/>
    <w:basedOn w:val="1"/>
    <w:qFormat/>
    <w:uiPriority w:val="0"/>
    <w:pPr>
      <w:suppressLineNumbers/>
    </w:pPr>
    <w:rPr>
      <w:rFonts w:cs="Arial"/>
    </w:rPr>
  </w:style>
  <w:style w:type="paragraph" w:customStyle="1" w:styleId="25">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26">
    <w:name w:val="Frame Contents"/>
    <w:basedOn w:val="1"/>
    <w:qFormat/>
    <w:uiPriority w:val="0"/>
  </w:style>
  <w:style w:type="paragraph" w:customStyle="1" w:styleId="27">
    <w:name w:val="Table Contents"/>
    <w:basedOn w:val="1"/>
    <w:qFormat/>
    <w:uiPriority w:val="6"/>
    <w:pPr>
      <w:suppressLineNumbers/>
    </w:pPr>
  </w:style>
  <w:style w:type="paragraph" w:customStyle="1" w:styleId="28">
    <w:name w:val="Default"/>
    <w:unhideWhenUsed/>
    <w:qFormat/>
    <w:uiPriority w:val="0"/>
    <w:pPr>
      <w:widowControl w:val="0"/>
      <w:autoSpaceDE w:val="0"/>
      <w:autoSpaceDN w:val="0"/>
      <w:adjustRightInd w:val="0"/>
      <w:spacing w:after="200" w:line="276" w:lineRule="auto"/>
    </w:pPr>
    <w:rPr>
      <w:rFonts w:ascii="Times New Roman" w:hAnsi="Times New Roman" w:eastAsia="Times New Roman" w:cstheme="minorBidi"/>
      <w:color w:val="000000"/>
      <w:sz w:val="24"/>
      <w:lang w:val="en-US" w:eastAsia="en-US" w:bidi="ar-SA"/>
    </w:rPr>
  </w:style>
  <w:style w:type="character" w:customStyle="1" w:styleId="29">
    <w:name w:val="Balloon Text Char"/>
    <w:basedOn w:val="2"/>
    <w:link w:val="4"/>
    <w:semiHidden/>
    <w:qFormat/>
    <w:uiPriority w:val="99"/>
    <w:rPr>
      <w:rFonts w:ascii="Tahoma" w:hAnsi="Tahoma" w:cs="Tahoma"/>
      <w:sz w:val="16"/>
      <w:szCs w:val="16"/>
    </w:rPr>
  </w:style>
  <w:style w:type="paragraph" w:customStyle="1" w:styleId="30">
    <w:name w:val="Body text (2)3"/>
    <w:basedOn w:val="1"/>
    <w:qFormat/>
    <w:uiPriority w:val="0"/>
    <w:pPr>
      <w:shd w:val="clear" w:color="auto" w:fill="FFFFFF"/>
      <w:suppressAutoHyphens/>
      <w:spacing w:before="180" w:after="60" w:line="298" w:lineRule="exact"/>
      <w:ind w:hanging="620"/>
    </w:pPr>
    <w:rPr>
      <w:rFonts w:ascii="Arial" w:hAnsi="Arial" w:eastAsia="Arial" w:cs="Arial"/>
      <w:lang w:val="ro-RO" w:eastAsia="zh-CN"/>
    </w:rPr>
  </w:style>
  <w:style w:type="paragraph" w:customStyle="1" w:styleId="31">
    <w:name w:val="List Paragraph1"/>
    <w:basedOn w:val="1"/>
    <w:unhideWhenUsed/>
    <w:qFormat/>
    <w:uiPriority w:val="99"/>
    <w:pPr>
      <w:ind w:left="720"/>
      <w:contextualSpacing/>
    </w:pPr>
  </w:style>
  <w:style w:type="paragraph" w:customStyle="1" w:styleId="32">
    <w:name w:val="Default Text"/>
    <w:basedOn w:val="1"/>
    <w:qFormat/>
    <w:uiPriority w:val="0"/>
    <w:pPr>
      <w:autoSpaceDE w:val="0"/>
    </w:pPr>
    <w:rPr>
      <w:color w:val="000000"/>
    </w:rPr>
  </w:style>
  <w:style w:type="paragraph" w:customStyle="1" w:styleId="33">
    <w:name w:val="Standard"/>
    <w:qFormat/>
    <w:uiPriority w:val="0"/>
    <w:pPr>
      <w:widowControl w:val="0"/>
      <w:suppressAutoHyphens/>
      <w:spacing w:after="160" w:line="259" w:lineRule="auto"/>
      <w:textAlignment w:val="baseline"/>
    </w:pPr>
    <w:rPr>
      <w:rFonts w:ascii="Liberation Serif" w:hAnsi="Liberation Serif" w:eastAsia="SimSun" w:cs="Times New Roman"/>
      <w:sz w:val="24"/>
      <w:szCs w:val="24"/>
      <w:lang w:val="en-US" w:eastAsia="zh-CN" w:bidi="ar-SA"/>
    </w:rPr>
  </w:style>
  <w:style w:type="character" w:customStyle="1" w:styleId="34">
    <w:name w:val="Font Style81"/>
    <w:qFormat/>
    <w:uiPriority w:val="0"/>
    <w:rPr>
      <w:rFonts w:ascii="Times New Roman" w:hAnsi="Times New Roman" w:cs="Times New Roman"/>
      <w:sz w:val="22"/>
      <w:szCs w:val="22"/>
    </w:rPr>
  </w:style>
  <w:style w:type="paragraph" w:customStyle="1" w:styleId="35">
    <w:name w:val="Style39"/>
    <w:basedOn w:val="1"/>
    <w:qFormat/>
    <w:uiPriority w:val="0"/>
    <w:pPr>
      <w:autoSpaceDE w:val="0"/>
      <w:autoSpaceDN w:val="0"/>
      <w:adjustRightInd w:val="0"/>
      <w:spacing w:line="240" w:lineRule="exact"/>
    </w:pPr>
    <w:rPr>
      <w:rFonts w:eastAsia="Times New Roman"/>
      <w:sz w:val="24"/>
      <w:szCs w:val="24"/>
    </w:rPr>
  </w:style>
  <w:style w:type="paragraph" w:customStyle="1" w:styleId="36">
    <w:name w:val="Txtnorme"/>
    <w:basedOn w:val="1"/>
    <w:qFormat/>
    <w:uiPriority w:val="99"/>
    <w:pPr>
      <w:ind w:firstLine="709"/>
    </w:pPr>
    <w:rPr>
      <w:rFonts w:ascii="Calibri" w:hAnsi="Calibri" w:eastAsia="Times New Roman"/>
      <w:sz w:val="28"/>
      <w:szCs w:val="28"/>
    </w:rPr>
  </w:style>
  <w:style w:type="paragraph" w:customStyle="1" w:styleId="37">
    <w:name w:val="Style52"/>
    <w:basedOn w:val="1"/>
    <w:qFormat/>
    <w:uiPriority w:val="99"/>
    <w:pPr>
      <w:autoSpaceDE w:val="0"/>
      <w:autoSpaceDN w:val="0"/>
      <w:adjustRightInd w:val="0"/>
      <w:spacing w:line="254" w:lineRule="exact"/>
    </w:pPr>
    <w:rPr>
      <w:rFonts w:eastAsia="Times New Roman"/>
      <w:sz w:val="24"/>
      <w:szCs w:val="24"/>
    </w:rPr>
  </w:style>
  <w:style w:type="character" w:customStyle="1" w:styleId="38">
    <w:name w:val="Body text|1_"/>
    <w:basedOn w:val="2"/>
    <w:link w:val="39"/>
    <w:qFormat/>
    <w:uiPriority w:val="0"/>
    <w:rPr>
      <w:rFonts w:ascii="Verdana" w:hAnsi="Verdana" w:eastAsia="Verdana" w:cs="Verdana"/>
      <w:sz w:val="18"/>
      <w:u w:val="none"/>
    </w:rPr>
  </w:style>
  <w:style w:type="paragraph" w:customStyle="1" w:styleId="39">
    <w:name w:val="Body text|1"/>
    <w:basedOn w:val="1"/>
    <w:link w:val="38"/>
    <w:qFormat/>
    <w:uiPriority w:val="0"/>
    <w:pPr>
      <w:widowControl w:val="0"/>
      <w:spacing w:after="240" w:line="264" w:lineRule="auto"/>
    </w:pPr>
    <w:rPr>
      <w:rFonts w:ascii="Verdana" w:hAnsi="Verdana" w:eastAsia="Verdana" w:cs="Verdana"/>
      <w:sz w:val="18"/>
    </w:rPr>
  </w:style>
  <w:style w:type="paragraph" w:customStyle="1" w:styleId="40">
    <w:name w:val="Other|1"/>
    <w:basedOn w:val="1"/>
    <w:link w:val="41"/>
    <w:qFormat/>
    <w:uiPriority w:val="0"/>
    <w:pPr>
      <w:widowControl w:val="0"/>
      <w:spacing w:after="240" w:line="264" w:lineRule="auto"/>
    </w:pPr>
    <w:rPr>
      <w:rFonts w:ascii="Verdana" w:hAnsi="Verdana" w:eastAsia="Verdana" w:cs="Verdana"/>
      <w:sz w:val="18"/>
    </w:rPr>
  </w:style>
  <w:style w:type="character" w:customStyle="1" w:styleId="41">
    <w:name w:val="Other|1_"/>
    <w:basedOn w:val="2"/>
    <w:link w:val="40"/>
    <w:qFormat/>
    <w:uiPriority w:val="0"/>
    <w:rPr>
      <w:rFonts w:ascii="Verdana" w:hAnsi="Verdana" w:eastAsia="Verdana" w:cs="Verdana"/>
      <w:sz w:val="18"/>
      <w:u w:val="none"/>
    </w:rPr>
  </w:style>
  <w:style w:type="paragraph" w:customStyle="1" w:styleId="42">
    <w:name w:val="Body text (3)"/>
    <w:basedOn w:val="1"/>
    <w:link w:val="60"/>
    <w:qFormat/>
    <w:uiPriority w:val="0"/>
    <w:pPr>
      <w:shd w:val="clear" w:color="auto" w:fill="FFFFFF"/>
      <w:spacing w:line="442" w:lineRule="exact"/>
      <w:jc w:val="both"/>
    </w:pPr>
    <w:rPr>
      <w:rFonts w:ascii="Calibri" w:hAnsi="Calibri" w:eastAsia="Calibri" w:cs="Calibri"/>
      <w:sz w:val="36"/>
      <w:szCs w:val="36"/>
    </w:rPr>
  </w:style>
  <w:style w:type="paragraph" w:customStyle="1" w:styleId="43">
    <w:name w:val="Body text (4)"/>
    <w:basedOn w:val="1"/>
    <w:link w:val="59"/>
    <w:qFormat/>
    <w:uiPriority w:val="0"/>
    <w:pPr>
      <w:shd w:val="clear" w:color="auto" w:fill="FFFFFF"/>
      <w:spacing w:before="300" w:after="300" w:line="0" w:lineRule="atLeast"/>
      <w:ind w:hanging="800"/>
      <w:jc w:val="both"/>
    </w:pPr>
    <w:rPr>
      <w:rFonts w:ascii="Segoe UI" w:hAnsi="Segoe UI" w:eastAsia="Segoe UI" w:cs="Segoe UI"/>
      <w:i/>
      <w:iCs/>
    </w:rPr>
  </w:style>
  <w:style w:type="paragraph" w:customStyle="1" w:styleId="44">
    <w:name w:val="Heading #2|1"/>
    <w:basedOn w:val="1"/>
    <w:link w:val="45"/>
    <w:qFormat/>
    <w:uiPriority w:val="0"/>
    <w:pPr>
      <w:widowControl w:val="0"/>
      <w:spacing w:line="264" w:lineRule="auto"/>
      <w:ind w:firstLine="190"/>
      <w:outlineLvl w:val="1"/>
    </w:pPr>
    <w:rPr>
      <w:rFonts w:ascii="Verdana" w:hAnsi="Verdana" w:eastAsia="Verdana" w:cs="Verdana"/>
      <w:b/>
      <w:sz w:val="18"/>
    </w:rPr>
  </w:style>
  <w:style w:type="character" w:customStyle="1" w:styleId="45">
    <w:name w:val="Heading #2|1_"/>
    <w:basedOn w:val="2"/>
    <w:link w:val="44"/>
    <w:qFormat/>
    <w:uiPriority w:val="0"/>
    <w:rPr>
      <w:rFonts w:ascii="Verdana" w:hAnsi="Verdana" w:eastAsia="Verdana" w:cs="Verdana"/>
      <w:b/>
      <w:sz w:val="18"/>
      <w:u w:val="none"/>
    </w:rPr>
  </w:style>
  <w:style w:type="paragraph" w:customStyle="1" w:styleId="46">
    <w:name w:val="Heading #1|1"/>
    <w:basedOn w:val="1"/>
    <w:link w:val="47"/>
    <w:qFormat/>
    <w:uiPriority w:val="0"/>
    <w:pPr>
      <w:widowControl w:val="0"/>
      <w:spacing w:after="120"/>
      <w:ind w:firstLine="380"/>
      <w:outlineLvl w:val="0"/>
    </w:pPr>
    <w:rPr>
      <w:rFonts w:ascii="Verdana" w:hAnsi="Verdana" w:eastAsia="Verdana" w:cs="Verdana"/>
      <w:b/>
    </w:rPr>
  </w:style>
  <w:style w:type="character" w:customStyle="1" w:styleId="47">
    <w:name w:val="Heading #1|1_"/>
    <w:basedOn w:val="2"/>
    <w:link w:val="46"/>
    <w:qFormat/>
    <w:uiPriority w:val="0"/>
    <w:rPr>
      <w:rFonts w:ascii="Verdana" w:hAnsi="Verdana" w:eastAsia="Verdana" w:cs="Verdana"/>
      <w:b/>
      <w:sz w:val="22"/>
      <w:u w:val="none"/>
    </w:rPr>
  </w:style>
  <w:style w:type="paragraph" w:customStyle="1" w:styleId="48">
    <w:name w:val="List Paragraph2"/>
    <w:basedOn w:val="1"/>
    <w:qFormat/>
    <w:uiPriority w:val="99"/>
    <w:pPr>
      <w:ind w:left="720"/>
      <w:contextualSpacing/>
    </w:pPr>
  </w:style>
  <w:style w:type="character" w:customStyle="1" w:styleId="49">
    <w:name w:val="Comment Text Char"/>
    <w:basedOn w:val="2"/>
    <w:link w:val="8"/>
    <w:qFormat/>
    <w:uiPriority w:val="99"/>
    <w:rPr>
      <w:rFonts w:asciiTheme="minorHAnsi" w:hAnsiTheme="minorHAnsi" w:eastAsiaTheme="minorHAnsi" w:cstheme="minorBidi"/>
      <w:sz w:val="22"/>
      <w:szCs w:val="22"/>
    </w:rPr>
  </w:style>
  <w:style w:type="character" w:customStyle="1" w:styleId="50">
    <w:name w:val="Comment Subject Char"/>
    <w:basedOn w:val="49"/>
    <w:link w:val="9"/>
    <w:semiHidden/>
    <w:qFormat/>
    <w:uiPriority w:val="99"/>
    <w:rPr>
      <w:rFonts w:asciiTheme="minorHAnsi" w:hAnsiTheme="minorHAnsi" w:eastAsiaTheme="minorHAnsi" w:cstheme="minorBidi"/>
      <w:b/>
      <w:bCs/>
      <w:sz w:val="22"/>
      <w:szCs w:val="22"/>
    </w:rPr>
  </w:style>
  <w:style w:type="character" w:customStyle="1" w:styleId="51">
    <w:name w:val="Heading #3|1_"/>
    <w:basedOn w:val="2"/>
    <w:link w:val="52"/>
    <w:qFormat/>
    <w:uiPriority w:val="0"/>
    <w:rPr>
      <w:rFonts w:ascii="Calibri Light" w:hAnsi="Calibri Light" w:eastAsia="Calibri Light" w:cs="Calibri Light"/>
      <w:b/>
      <w:bCs/>
      <w:i/>
      <w:iCs/>
    </w:rPr>
  </w:style>
  <w:style w:type="paragraph" w:customStyle="1" w:styleId="52">
    <w:name w:val="Heading #3|1"/>
    <w:basedOn w:val="1"/>
    <w:link w:val="51"/>
    <w:qFormat/>
    <w:uiPriority w:val="0"/>
    <w:pPr>
      <w:widowControl w:val="0"/>
      <w:spacing w:after="100" w:line="240" w:lineRule="auto"/>
      <w:outlineLvl w:val="2"/>
    </w:pPr>
    <w:rPr>
      <w:rFonts w:ascii="Calibri Light" w:hAnsi="Calibri Light" w:eastAsia="Calibri Light" w:cs="Calibri Light"/>
      <w:b/>
      <w:bCs/>
      <w:i/>
      <w:iCs/>
      <w:sz w:val="20"/>
      <w:szCs w:val="20"/>
    </w:rPr>
  </w:style>
  <w:style w:type="paragraph" w:styleId="53">
    <w:name w:val="List Paragraph"/>
    <w:basedOn w:val="1"/>
    <w:qFormat/>
    <w:uiPriority w:val="99"/>
    <w:pPr>
      <w:ind w:left="720"/>
      <w:contextualSpacing/>
    </w:pPr>
  </w:style>
  <w:style w:type="character" w:customStyle="1" w:styleId="54">
    <w:name w:val="Footnote|1_"/>
    <w:basedOn w:val="2"/>
    <w:link w:val="55"/>
    <w:qFormat/>
    <w:uiPriority w:val="0"/>
    <w:rPr>
      <w:rFonts w:ascii="Calibri Light" w:hAnsi="Calibri Light" w:eastAsia="Calibri Light" w:cs="Calibri Light"/>
      <w:sz w:val="16"/>
      <w:szCs w:val="16"/>
    </w:rPr>
  </w:style>
  <w:style w:type="paragraph" w:customStyle="1" w:styleId="55">
    <w:name w:val="Footnote|1"/>
    <w:basedOn w:val="1"/>
    <w:link w:val="54"/>
    <w:qFormat/>
    <w:uiPriority w:val="0"/>
    <w:pPr>
      <w:widowControl w:val="0"/>
      <w:spacing w:after="0" w:line="240" w:lineRule="auto"/>
    </w:pPr>
    <w:rPr>
      <w:rFonts w:ascii="Calibri Light" w:hAnsi="Calibri Light" w:eastAsia="Calibri Light" w:cs="Calibri Light"/>
      <w:sz w:val="16"/>
      <w:szCs w:val="16"/>
    </w:rPr>
  </w:style>
  <w:style w:type="character" w:customStyle="1" w:styleId="56">
    <w:name w:val="Footnote Text Char"/>
    <w:basedOn w:val="2"/>
    <w:link w:val="12"/>
    <w:semiHidden/>
    <w:qFormat/>
    <w:uiPriority w:val="99"/>
    <w:rPr>
      <w:rFonts w:eastAsia="Times New Roman"/>
      <w:color w:val="000000"/>
      <w:lang w:val="ro"/>
    </w:rPr>
  </w:style>
  <w:style w:type="character" w:customStyle="1" w:styleId="57">
    <w:name w:val="Table caption|1_"/>
    <w:basedOn w:val="2"/>
    <w:link w:val="58"/>
    <w:uiPriority w:val="0"/>
    <w:rPr>
      <w:rFonts w:ascii="Calibri Light" w:hAnsi="Calibri Light" w:eastAsia="Calibri Light" w:cs="Calibri Light"/>
      <w:i/>
      <w:iCs/>
    </w:rPr>
  </w:style>
  <w:style w:type="paragraph" w:customStyle="1" w:styleId="58">
    <w:name w:val="Table caption|1"/>
    <w:basedOn w:val="1"/>
    <w:link w:val="57"/>
    <w:qFormat/>
    <w:uiPriority w:val="0"/>
    <w:pPr>
      <w:widowControl w:val="0"/>
      <w:spacing w:after="0" w:line="240" w:lineRule="auto"/>
    </w:pPr>
    <w:rPr>
      <w:rFonts w:ascii="Calibri Light" w:hAnsi="Calibri Light" w:eastAsia="Calibri Light" w:cs="Calibri Light"/>
      <w:i/>
      <w:iCs/>
      <w:sz w:val="20"/>
      <w:szCs w:val="20"/>
    </w:rPr>
  </w:style>
  <w:style w:type="character" w:customStyle="1" w:styleId="59">
    <w:name w:val="Body text (4)_"/>
    <w:link w:val="43"/>
    <w:uiPriority w:val="0"/>
    <w:rPr>
      <w:rFonts w:ascii="Segoe UI" w:hAnsi="Segoe UI" w:eastAsia="Segoe UI" w:cs="Segoe UI"/>
      <w:i/>
      <w:iCs/>
      <w:sz w:val="22"/>
      <w:szCs w:val="22"/>
      <w:shd w:val="clear" w:color="auto" w:fill="FFFFFF"/>
    </w:rPr>
  </w:style>
  <w:style w:type="character" w:customStyle="1" w:styleId="60">
    <w:name w:val="Body text (3)_"/>
    <w:link w:val="42"/>
    <w:qFormat/>
    <w:uiPriority w:val="0"/>
    <w:rPr>
      <w:rFonts w:ascii="Calibri" w:hAnsi="Calibri" w:eastAsia="Calibri" w:cs="Calibri"/>
      <w:sz w:val="36"/>
      <w:szCs w:val="36"/>
      <w:shd w:val="clear" w:color="auto" w:fill="FFFFFF"/>
    </w:rPr>
  </w:style>
  <w:style w:type="character" w:customStyle="1" w:styleId="61">
    <w:name w:val="Body Text Char"/>
    <w:basedOn w:val="2"/>
    <w:link w:val="5"/>
    <w:uiPriority w:val="0"/>
    <w:rPr>
      <w:rFonts w:asciiTheme="minorHAnsi" w:hAnsiTheme="minorHAnsi" w:eastAsiaTheme="minorHAnsi" w:cstheme="minorBidi"/>
      <w:sz w:val="22"/>
      <w:szCs w:val="22"/>
    </w:rPr>
  </w:style>
  <w:style w:type="paragraph" w:customStyle="1" w:styleId="62">
    <w:name w:val="CM4"/>
    <w:basedOn w:val="28"/>
    <w:next w:val="28"/>
    <w:qFormat/>
    <w:uiPriority w:val="99"/>
    <w:pPr>
      <w:widowControl/>
      <w:spacing w:after="0" w:line="240" w:lineRule="auto"/>
    </w:pPr>
    <w:rPr>
      <w:rFonts w:ascii="EUAlbertina" w:hAnsi="EUAlbertina" w:eastAsia="SimSun" w:cs="Times New Roman"/>
      <w:color w:val="auto"/>
      <w:szCs w:val="24"/>
    </w:rPr>
  </w:style>
  <w:style w:type="table" w:customStyle="1" w:styleId="63">
    <w:name w:val="Table Grid1"/>
    <w:basedOn w:val="3"/>
    <w:qFormat/>
    <w:uiPriority w:val="0"/>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BA6F2E-6087-4031-B8A3-F0B32E0CBBE4}">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3</Pages>
  <Words>1504</Words>
  <Characters>8578</Characters>
  <Lines>71</Lines>
  <Paragraphs>20</Paragraphs>
  <TotalTime>746</TotalTime>
  <ScaleCrop>false</ScaleCrop>
  <LinksUpToDate>false</LinksUpToDate>
  <CharactersWithSpaces>10062</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2025-11-07T11:29:00Z</dcterms:created>
  <dc:creator>CRISTIAN-NICOLAE MARIN</dc:creator>
  <cp:lastModifiedBy>80063398</cp:lastModifiedBy>
  <cp:lastPrinted>2026-06-04T12:00:00Z</cp:lastPrinted>
  <dcterms:modified xsi:type="dcterms:W3CDTF">2026-06-05T12:07:01Z</dcterms:modified>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1033-11.2.0.10463</vt:lpwstr>
  </property>
  <property fmtid="{D5CDD505-2E9C-101B-9397-08002B2CF9AE}" pid="10" name="ICV">
    <vt:lpwstr>FE59141B3A24453F887A82E71076728F</vt:lpwstr>
  </property>
</Properties>
</file>