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57" w:line="240" w:lineRule="auto"/>
        <w:rPr>
          <w:sz w:val="28"/>
          <w:szCs w:val="28"/>
          <w:lang w:val="ro-RO"/>
        </w:rPr>
      </w:pPr>
      <w:r>
        <w:rPr>
          <w:lang w:val="ro-RO" w:eastAsia="ro-RO"/>
        </w:rPr>
        <w:drawing>
          <wp:anchor distT="0" distB="0" distL="114935" distR="114935" simplePos="0" relativeHeight="251660288" behindDoc="0" locked="0" layoutInCell="0" allowOverlap="1">
            <wp:simplePos x="0" y="0"/>
            <wp:positionH relativeFrom="column">
              <wp:posOffset>-406400</wp:posOffset>
            </wp:positionH>
            <wp:positionV relativeFrom="paragraph">
              <wp:posOffset>3175</wp:posOffset>
            </wp:positionV>
            <wp:extent cx="761365" cy="713740"/>
            <wp:effectExtent l="0" t="0" r="635" b="0"/>
            <wp:wrapTight wrapText="bothSides">
              <wp:wrapPolygon>
                <wp:start x="7566" y="0"/>
                <wp:lineTo x="3783" y="2306"/>
                <wp:lineTo x="0" y="7495"/>
                <wp:lineTo x="0" y="12107"/>
                <wp:lineTo x="3783" y="19025"/>
                <wp:lineTo x="7566" y="20754"/>
                <wp:lineTo x="14592" y="20754"/>
                <wp:lineTo x="18916" y="19025"/>
                <wp:lineTo x="21078" y="13260"/>
                <wp:lineTo x="21078" y="6342"/>
                <wp:lineTo x="18375" y="2883"/>
                <wp:lineTo x="14052" y="0"/>
                <wp:lineTo x="7566"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srcRect l="-4538" t="-4538" r="-4538" b="-4538"/>
                    <a:stretch>
                      <a:fillRect/>
                    </a:stretch>
                  </pic:blipFill>
                  <pic:spPr>
                    <a:xfrm>
                      <a:off x="0" y="0"/>
                      <a:ext cx="761365" cy="713740"/>
                    </a:xfrm>
                    <a:prstGeom prst="rect">
                      <a:avLst/>
                    </a:prstGeom>
                  </pic:spPr>
                </pic:pic>
              </a:graphicData>
            </a:graphic>
          </wp:anchor>
        </w:drawing>
      </w:r>
      <w:r>
        <w:rPr>
          <w:lang w:val="ro-RO" w:eastAsia="ro-RO"/>
        </w:rPr>
        <w:drawing>
          <wp:anchor distT="0" distB="0" distL="0" distR="0" simplePos="0" relativeHeight="251659264" behindDoc="0" locked="0" layoutInCell="0" allowOverlap="1">
            <wp:simplePos x="0" y="0"/>
            <wp:positionH relativeFrom="margin">
              <wp:posOffset>4692015</wp:posOffset>
            </wp:positionH>
            <wp:positionV relativeFrom="paragraph">
              <wp:posOffset>0</wp:posOffset>
            </wp:positionV>
            <wp:extent cx="1707515" cy="561975"/>
            <wp:effectExtent l="0" t="0" r="0" b="0"/>
            <wp:wrapSquare wrapText="larges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srcRect l="7649" t="36239" r="11330" b="36294"/>
                    <a:stretch>
                      <a:fillRect/>
                    </a:stretch>
                  </pic:blipFill>
                  <pic:spPr>
                    <a:xfrm>
                      <a:off x="0" y="0"/>
                      <a:ext cx="1707515" cy="561975"/>
                    </a:xfrm>
                    <a:prstGeom prst="rect">
                      <a:avLst/>
                    </a:prstGeom>
                  </pic:spPr>
                </pic:pic>
              </a:graphicData>
            </a:graphic>
          </wp:anchor>
        </w:drawing>
      </w:r>
      <w:r>
        <w:rPr>
          <w:rFonts w:ascii="Trajan Pro" w:hAnsi="Trajan Pro" w:cs="Trajan Pro"/>
          <w:b/>
          <w:sz w:val="28"/>
          <w:szCs w:val="28"/>
          <w:lang w:val="ro-RO"/>
        </w:rPr>
        <w:t>MINISTERUL FINANȚELOR</w:t>
      </w:r>
    </w:p>
    <w:p>
      <w:pPr>
        <w:spacing w:after="57" w:line="240" w:lineRule="auto"/>
        <w:rPr>
          <w:sz w:val="28"/>
          <w:szCs w:val="28"/>
          <w:lang w:val="ro-RO"/>
        </w:rPr>
      </w:pPr>
      <w:r>
        <w:rPr>
          <w:rFonts w:ascii="Trebuchet MS" w:hAnsi="Trebuchet MS" w:cs="Trebuchet MS"/>
          <w:b/>
          <w:sz w:val="24"/>
          <w:szCs w:val="24"/>
          <w:lang w:val="ro-RO"/>
        </w:rPr>
        <w:t>Agenția Națională de Administrare Fiscală</w:t>
      </w:r>
    </w:p>
    <w:p>
      <w:pPr>
        <w:pStyle w:val="4"/>
        <w:spacing w:line="276" w:lineRule="auto"/>
        <w:ind w:left="1350" w:hanging="1350"/>
        <w:jc w:val="center"/>
        <w:rPr>
          <w:b/>
          <w:sz w:val="24"/>
          <w:szCs w:val="24"/>
        </w:rPr>
      </w:pPr>
    </w:p>
    <w:p>
      <w:pPr>
        <w:pStyle w:val="4"/>
        <w:spacing w:line="276" w:lineRule="auto"/>
        <w:ind w:left="1350" w:hanging="1350"/>
        <w:jc w:val="center"/>
        <w:rPr>
          <w:b/>
          <w:sz w:val="24"/>
          <w:szCs w:val="24"/>
        </w:rPr>
      </w:pPr>
    </w:p>
    <w:p>
      <w:pPr>
        <w:pStyle w:val="4"/>
        <w:spacing w:line="276" w:lineRule="auto"/>
        <w:ind w:left="1350" w:hanging="1350"/>
        <w:jc w:val="center"/>
        <w:rPr>
          <w:b/>
          <w:sz w:val="24"/>
          <w:szCs w:val="24"/>
        </w:rPr>
      </w:pPr>
    </w:p>
    <w:p>
      <w:pPr>
        <w:pStyle w:val="4"/>
        <w:spacing w:line="276" w:lineRule="auto"/>
        <w:ind w:left="1350" w:hanging="1350"/>
        <w:jc w:val="center"/>
        <w:rPr>
          <w:b/>
          <w:sz w:val="24"/>
          <w:szCs w:val="24"/>
        </w:rPr>
      </w:pPr>
      <w:r>
        <w:rPr>
          <w:b/>
          <w:sz w:val="24"/>
          <w:szCs w:val="24"/>
        </w:rPr>
        <w:t>Referat</w:t>
      </w:r>
    </w:p>
    <w:p>
      <w:pPr>
        <w:pStyle w:val="4"/>
        <w:spacing w:line="276" w:lineRule="auto"/>
        <w:ind w:firstLine="0"/>
        <w:jc w:val="center"/>
        <w:rPr>
          <w:b/>
          <w:sz w:val="24"/>
          <w:szCs w:val="24"/>
        </w:rPr>
      </w:pPr>
      <w:r>
        <w:rPr>
          <w:b/>
          <w:sz w:val="24"/>
          <w:szCs w:val="24"/>
        </w:rPr>
        <w:t xml:space="preserve">de aprobare a proiectului de ordin al președintelui Agenției Naționale </w:t>
      </w:r>
    </w:p>
    <w:p>
      <w:pPr>
        <w:pStyle w:val="4"/>
        <w:spacing w:line="276" w:lineRule="auto"/>
        <w:ind w:firstLine="0"/>
        <w:jc w:val="center"/>
        <w:rPr>
          <w:rFonts w:cs="Times New Roman"/>
          <w:b/>
          <w:sz w:val="24"/>
          <w:szCs w:val="24"/>
          <w:lang w:val="it-IT"/>
        </w:rPr>
      </w:pPr>
      <w:r>
        <w:rPr>
          <w:b/>
          <w:sz w:val="24"/>
          <w:szCs w:val="24"/>
        </w:rPr>
        <w:t xml:space="preserve">de Administrare Fiscală pentru aprobarea </w:t>
      </w:r>
      <w:r>
        <w:rPr>
          <w:rFonts w:cs="Times New Roman"/>
          <w:b/>
          <w:sz w:val="24"/>
          <w:szCs w:val="24"/>
        </w:rPr>
        <w:t>Procedurii privind desfășurarea întâlnirilor dintre organul fiscal central și contribuabili</w:t>
      </w:r>
      <w:r>
        <w:rPr>
          <w:rFonts w:cs="Times New Roman"/>
          <w:b/>
          <w:i/>
          <w:sz w:val="24"/>
          <w:szCs w:val="24"/>
        </w:rPr>
        <w:t xml:space="preserve"> </w:t>
      </w:r>
      <w:r>
        <w:rPr>
          <w:rFonts w:cs="Times New Roman"/>
          <w:b/>
          <w:sz w:val="24"/>
          <w:szCs w:val="24"/>
        </w:rPr>
        <w:t xml:space="preserve">prin </w:t>
      </w:r>
      <w:r>
        <w:rPr>
          <w:rStyle w:val="10"/>
          <w:rFonts w:ascii="Trebuchet MS" w:hAnsi="Trebuchet MS"/>
          <w:b/>
        </w:rPr>
        <w:t>utilizarea mijloacelor video de comunicare la distanță</w:t>
      </w:r>
    </w:p>
    <w:p/>
    <w:p>
      <w:pPr>
        <w:pStyle w:val="4"/>
        <w:spacing w:line="276" w:lineRule="auto"/>
        <w:ind w:firstLine="708"/>
        <w:jc w:val="both"/>
        <w:rPr>
          <w:rFonts w:cs="Times New Roman"/>
          <w:sz w:val="24"/>
          <w:szCs w:val="24"/>
          <w:lang w:val="it-IT"/>
        </w:rPr>
      </w:pPr>
      <w:r>
        <w:rPr>
          <w:rFonts w:cs="Times New Roman"/>
          <w:sz w:val="24"/>
          <w:szCs w:val="24"/>
          <w:lang w:val="it-IT"/>
        </w:rPr>
        <w:t>Potrivit prevederilor Legii nr. 207/2015 privind Codul de Procedură fiscală, cu modificările și completările ulterioare, contribuabilii au dreptul de a-și exprima punctul de vedere cu privire la faptele și împrejurările relevante în luarea deciziei de către organul fiscal central și/sau obligația de a furniza</w:t>
      </w:r>
      <w:r>
        <w:rPr>
          <w:rFonts w:cs="Times New Roman"/>
          <w:sz w:val="24"/>
          <w:szCs w:val="24"/>
        </w:rPr>
        <w:t xml:space="preserve"> informații, lămuriri, explicații și declarații </w:t>
      </w:r>
      <w:r>
        <w:rPr>
          <w:rFonts w:cs="Times New Roman"/>
          <w:sz w:val="24"/>
          <w:szCs w:val="24"/>
          <w:lang w:val="it-IT"/>
        </w:rPr>
        <w:t xml:space="preserve">în cadrul procedurilor legale derulate de </w:t>
      </w:r>
      <w:r>
        <w:rPr>
          <w:rFonts w:cs="Times New Roman"/>
          <w:sz w:val="24"/>
          <w:szCs w:val="24"/>
        </w:rPr>
        <w:t>Agenția Națională de Administrare Fiscală</w:t>
      </w:r>
      <w:r>
        <w:rPr>
          <w:rFonts w:cs="Times New Roman"/>
          <w:sz w:val="24"/>
          <w:szCs w:val="24"/>
          <w:lang w:val="it-IT"/>
        </w:rPr>
        <w:t xml:space="preserve"> (ANAF). În acest sens</w:t>
      </w:r>
      <w:r>
        <w:rPr>
          <w:rFonts w:hint="default" w:cs="Times New Roman"/>
          <w:sz w:val="24"/>
          <w:szCs w:val="24"/>
          <w:lang w:val="ro-RO"/>
        </w:rPr>
        <w:t>,</w:t>
      </w:r>
      <w:r>
        <w:rPr>
          <w:rFonts w:cs="Times New Roman"/>
          <w:sz w:val="24"/>
          <w:szCs w:val="24"/>
          <w:lang w:val="it-IT"/>
        </w:rPr>
        <w:t xml:space="preserve"> organul fiscal central organizează aceste întâlniri cu contribuabilii la sediul său. </w:t>
      </w:r>
    </w:p>
    <w:p>
      <w:pPr>
        <w:pStyle w:val="4"/>
        <w:spacing w:line="276" w:lineRule="auto"/>
        <w:ind w:firstLine="708"/>
        <w:jc w:val="both"/>
        <w:rPr>
          <w:rFonts w:cs="Times New Roman"/>
          <w:color w:val="auto"/>
          <w:sz w:val="24"/>
          <w:szCs w:val="24"/>
          <w:lang w:val="it-IT"/>
        </w:rPr>
      </w:pPr>
      <w:r>
        <w:rPr>
          <w:rFonts w:cs="Times New Roman"/>
          <w:sz w:val="24"/>
          <w:szCs w:val="24"/>
          <w:lang w:val="it-IT"/>
        </w:rPr>
        <w:t>În contextul în care ANAF și-a propus ca obiectiv strategic modernizarea interacțiunii cu contribuabilii prin extinderea serviciilor digita</w:t>
      </w:r>
      <w:r>
        <w:rPr>
          <w:rFonts w:cs="Times New Roman"/>
          <w:color w:val="auto"/>
          <w:sz w:val="24"/>
          <w:szCs w:val="24"/>
          <w:lang w:val="it-IT"/>
        </w:rPr>
        <w:t>le, respectiv reducerea prezenței contribuabililor la sediul organului fiscal și extinderea comunicării prin mijloace electronice de transmitere la distanță, la n</w:t>
      </w:r>
      <w:r>
        <w:rPr>
          <w:rFonts w:cs="Times New Roman"/>
          <w:sz w:val="24"/>
          <w:szCs w:val="24"/>
          <w:lang w:val="it-IT"/>
        </w:rPr>
        <w:t>ivelul MF-ANAF se derulează proiectul „Dezvoltarea serviciilor la distanță (electronice sau telefonice) actuale, prin noi funcționalități și/sau crearea de servicii noi – e-Services ANAF”, parte a Planului Național de Redresare și Reziliență (PNRR)</w:t>
      </w:r>
      <w:r>
        <w:rPr>
          <w:rFonts w:cs="Times New Roman"/>
          <w:color w:val="auto"/>
          <w:sz w:val="24"/>
          <w:szCs w:val="24"/>
          <w:lang w:val="it-IT"/>
        </w:rPr>
        <w:t>.</w:t>
      </w:r>
    </w:p>
    <w:p>
      <w:pPr>
        <w:pStyle w:val="4"/>
        <w:spacing w:line="276" w:lineRule="auto"/>
        <w:ind w:firstLine="708"/>
        <w:jc w:val="both"/>
        <w:rPr>
          <w:rFonts w:cs="Times New Roman"/>
          <w:sz w:val="24"/>
          <w:szCs w:val="24"/>
        </w:rPr>
      </w:pPr>
      <w:r>
        <w:rPr>
          <w:rFonts w:cs="Times New Roman"/>
          <w:color w:val="auto"/>
          <w:sz w:val="24"/>
          <w:szCs w:val="24"/>
          <w:lang w:val="it-IT"/>
        </w:rPr>
        <w:t xml:space="preserve">Prin intermediul proiectului, în prezent, se implementează </w:t>
      </w:r>
      <w:r>
        <w:rPr>
          <w:rFonts w:cs="Times New Roman"/>
          <w:iCs/>
          <w:sz w:val="24"/>
          <w:szCs w:val="24"/>
          <w:shd w:val="clear" w:color="auto" w:fill="FFFFFF"/>
        </w:rPr>
        <w:t>platforma de videoconferință</w:t>
      </w:r>
      <w:r>
        <w:rPr>
          <w:rFonts w:cs="Times New Roman"/>
          <w:color w:val="auto"/>
          <w:sz w:val="24"/>
          <w:szCs w:val="24"/>
          <w:lang w:val="it-IT"/>
        </w:rPr>
        <w:t xml:space="preserve"> a MF-ANAF, sistemul electronic de transcriere și sistemul de management al transcrierilor/documentelor. Platforma de videoconferință a MF-ANAF </w:t>
      </w:r>
      <w:r>
        <w:rPr>
          <w:rFonts w:cs="Times New Roman"/>
          <w:sz w:val="24"/>
          <w:szCs w:val="24"/>
        </w:rPr>
        <w:t xml:space="preserve">urmează să fie </w:t>
      </w:r>
      <w:r>
        <w:rPr>
          <w:rFonts w:cs="Times New Roman"/>
          <w:iCs/>
          <w:sz w:val="24"/>
          <w:szCs w:val="24"/>
          <w:shd w:val="clear" w:color="auto" w:fill="FFFFFF"/>
        </w:rPr>
        <w:t>conectată cu portalul internet al ANAF și cu serviciul Spațiul Privat Virtual (SPV).</w:t>
      </w:r>
      <w:r>
        <w:rPr>
          <w:rFonts w:cs="Times New Roman"/>
          <w:sz w:val="24"/>
          <w:szCs w:val="24"/>
        </w:rPr>
        <w:t xml:space="preserve"> Platforma </w:t>
      </w:r>
      <w:r>
        <w:rPr>
          <w:rFonts w:cs="Times New Roman"/>
          <w:color w:val="auto"/>
          <w:sz w:val="24"/>
          <w:szCs w:val="24"/>
          <w:lang w:val="it-IT"/>
        </w:rPr>
        <w:t>de videoconferință</w:t>
      </w:r>
      <w:r>
        <w:rPr>
          <w:rFonts w:cs="Times New Roman"/>
          <w:sz w:val="24"/>
          <w:szCs w:val="24"/>
        </w:rPr>
        <w:t xml:space="preserve"> va oferi posibilitatea contribuabililor înregistrați în SPV conform </w:t>
      </w:r>
      <w:r>
        <w:rPr>
          <w:rStyle w:val="6"/>
          <w:rFonts w:cs="Times New Roman"/>
          <w:sz w:val="24"/>
          <w:szCs w:val="24"/>
        </w:rPr>
        <w:t xml:space="preserve">OpANAF nr. 1090/2022 privind aprobarea Procedurii de comunicare prin mijloace electronice de transmitere la distanță între organul fiscal central și persoanele fizice, persoanele juridice și alte entități fără personalitate juridică să se întâlnească cu organul fiscal central </w:t>
      </w:r>
      <w:r>
        <w:rPr>
          <w:rFonts w:cs="Times New Roman"/>
          <w:sz w:val="24"/>
          <w:szCs w:val="24"/>
        </w:rPr>
        <w:t>pentru îndeplinirea procedurilor prevăzute de lege, în regim securizat, eliminând necesitatea prezenței la sediile MF și ANAF.</w:t>
      </w:r>
    </w:p>
    <w:p>
      <w:pPr>
        <w:spacing w:after="0" w:line="276" w:lineRule="auto"/>
        <w:ind w:firstLine="708"/>
        <w:jc w:val="both"/>
        <w:rPr>
          <w:rFonts w:ascii="Trebuchet MS" w:hAnsi="Trebuchet MS" w:cs="Times New Roman"/>
          <w:sz w:val="24"/>
          <w:szCs w:val="24"/>
          <w:lang w:val="ro-RO"/>
        </w:rPr>
      </w:pPr>
      <w:r>
        <w:rPr>
          <w:rFonts w:ascii="Trebuchet MS" w:hAnsi="Trebuchet MS" w:cs="Times New Roman"/>
          <w:sz w:val="24"/>
          <w:szCs w:val="24"/>
          <w:lang w:val="ro-RO"/>
        </w:rPr>
        <w:t xml:space="preserve">Proiectul e-Services ANAF este parte a PNRR, </w:t>
      </w:r>
      <w:r>
        <w:rPr>
          <w:rFonts w:ascii="Trebuchet MS" w:hAnsi="Trebuchet MS" w:cs="Times New Roman"/>
          <w:sz w:val="24"/>
          <w:szCs w:val="24"/>
          <w:lang w:val="ro-RO" w:eastAsia="en-GB"/>
        </w:rPr>
        <w:t xml:space="preserve">Reforma 1 - Reforma Agenției Naționale de Administrare Fiscală (ANAF) prin digitalizare, Investiția 1 – Creșterea conformării voluntare a contribuabililor prin dezvoltarea serviciilor digitale, obiectivul 2 – dezvoltarea serviciilor la distanță (electronice sau telefonice) actuale, prin noi funcționalități și/sau crearea de servicii noi, </w:t>
      </w:r>
      <w:r>
        <w:rPr>
          <w:rFonts w:ascii="Trebuchet MS" w:hAnsi="Trebuchet MS" w:cs="Times New Roman"/>
          <w:sz w:val="24"/>
          <w:szCs w:val="24"/>
          <w:lang w:val="ro-RO"/>
        </w:rPr>
        <w:t>având termen de implementare 30 iunie 2026. În acest context</w:t>
      </w:r>
      <w:r>
        <w:rPr>
          <w:rFonts w:hint="default" w:ascii="Trebuchet MS" w:hAnsi="Trebuchet MS" w:cs="Times New Roman"/>
          <w:sz w:val="24"/>
          <w:szCs w:val="24"/>
          <w:lang w:val="ro-RO"/>
        </w:rPr>
        <w:t>,</w:t>
      </w:r>
      <w:r>
        <w:rPr>
          <w:rFonts w:ascii="Trebuchet MS" w:hAnsi="Trebuchet MS" w:cs="Times New Roman"/>
          <w:sz w:val="24"/>
          <w:szCs w:val="24"/>
          <w:lang w:val="ro-RO"/>
        </w:rPr>
        <w:t xml:space="preserve"> se propune intrarea în vigoare a proiectului de ordin în data de 08 iunie 2026.</w:t>
      </w:r>
    </w:p>
    <w:p>
      <w:pPr>
        <w:spacing w:after="0" w:line="276" w:lineRule="auto"/>
        <w:ind w:firstLine="708"/>
        <w:jc w:val="both"/>
        <w:rPr>
          <w:rStyle w:val="10"/>
          <w:rFonts w:ascii="Trebuchet MS" w:hAnsi="Trebuchet MS"/>
          <w:i/>
          <w:lang w:val="ro-RO"/>
        </w:rPr>
      </w:pPr>
      <w:r>
        <w:rPr>
          <w:rFonts w:ascii="Trebuchet MS" w:hAnsi="Trebuchet MS" w:cs="Times New Roman"/>
          <w:sz w:val="24"/>
          <w:szCs w:val="24"/>
          <w:lang w:val="ro-RO"/>
        </w:rPr>
        <w:t xml:space="preserve">Pentru reflectarea corespunzătoare din punct de vedere procedural a comunicării prin mijloace video de comunicare la distanţă, ținând cont de termenul de finalizare a implementării proiectului, </w:t>
      </w:r>
      <w:r>
        <w:rPr>
          <w:rFonts w:ascii="Trebuchet MS" w:hAnsi="Trebuchet MS" w:cs="Times New Roman"/>
          <w:b/>
          <w:sz w:val="24"/>
          <w:szCs w:val="24"/>
          <w:lang w:val="ro-RO"/>
        </w:rPr>
        <w:t xml:space="preserve">este necesară aprobarea în regim de urgență </w:t>
      </w:r>
      <w:r>
        <w:rPr>
          <w:rFonts w:ascii="Trebuchet MS" w:hAnsi="Trebuchet MS" w:cs="Times New Roman"/>
          <w:sz w:val="24"/>
          <w:szCs w:val="24"/>
          <w:lang w:val="ro-RO"/>
        </w:rPr>
        <w:t xml:space="preserve">a </w:t>
      </w:r>
      <w:r>
        <w:rPr>
          <w:rFonts w:ascii="Trebuchet MS" w:hAnsi="Trebuchet MS" w:cs="Times New Roman"/>
          <w:i/>
          <w:sz w:val="24"/>
          <w:szCs w:val="24"/>
          <w:lang w:val="ro-RO"/>
        </w:rPr>
        <w:t xml:space="preserve">Procedurii privind desfășurarea întâlnirilor dintre organul fiscal central și contribuabili prin </w:t>
      </w:r>
      <w:r>
        <w:rPr>
          <w:rStyle w:val="10"/>
          <w:rFonts w:ascii="Trebuchet MS" w:hAnsi="Trebuchet MS"/>
          <w:i/>
          <w:lang w:val="ro-RO"/>
        </w:rPr>
        <w:t>utilizarea mijloacelor video</w:t>
      </w:r>
      <w:r>
        <w:rPr>
          <w:rFonts w:ascii="Trebuchet MS" w:hAnsi="Trebuchet MS" w:cs="Times New Roman"/>
          <w:i/>
          <w:sz w:val="24"/>
          <w:szCs w:val="24"/>
          <w:lang w:val="ro-RO"/>
        </w:rPr>
        <w:t xml:space="preserve"> de comunicare la distanță</w:t>
      </w:r>
      <w:r>
        <w:rPr>
          <w:rFonts w:ascii="Trebuchet MS" w:hAnsi="Trebuchet MS" w:cs="Times New Roman"/>
          <w:sz w:val="24"/>
          <w:szCs w:val="24"/>
          <w:lang w:val="ro-RO"/>
        </w:rPr>
        <w:t xml:space="preserve"> </w:t>
      </w:r>
      <w:r>
        <w:rPr>
          <w:rStyle w:val="10"/>
          <w:rFonts w:ascii="Trebuchet MS" w:hAnsi="Trebuchet MS"/>
          <w:lang w:val="ro-RO"/>
        </w:rPr>
        <w:t>prin care se stabilesc următoarele:</w:t>
      </w:r>
    </w:p>
    <w:p>
      <w:pPr>
        <w:pStyle w:val="5"/>
        <w:spacing w:before="0" w:after="0"/>
        <w:ind w:left="720"/>
        <w:jc w:val="both"/>
        <w:rPr>
          <w:rFonts w:ascii="Trebuchet MS" w:hAnsi="Trebuchet MS" w:cs="Times New Roman"/>
          <w:i w:val="0"/>
          <w:lang w:val="ro-RO"/>
        </w:rPr>
      </w:pPr>
      <w:r>
        <w:rPr>
          <w:rFonts w:ascii="Trebuchet MS" w:hAnsi="Trebuchet MS" w:cs="Times New Roman"/>
          <w:i w:val="0"/>
          <w:color w:val="000000" w:themeColor="text1"/>
          <w:lang w:val="ro-RO"/>
          <w14:textFill>
            <w14:solidFill>
              <w14:schemeClr w14:val="tx1"/>
            </w14:solidFill>
          </w14:textFill>
        </w:rPr>
        <w:t>1. Mijloacele de identificare electronică în</w:t>
      </w:r>
      <w:r>
        <w:rPr>
          <w:rFonts w:ascii="Trebuchet MS" w:hAnsi="Trebuchet MS" w:cs="Times New Roman"/>
          <w:i w:val="0"/>
          <w:lang w:val="ro-RO"/>
        </w:rPr>
        <w:t xml:space="preserve"> platforma de videoconferință a MF-ANAF; </w:t>
      </w:r>
    </w:p>
    <w:p>
      <w:pPr>
        <w:pStyle w:val="5"/>
        <w:tabs>
          <w:tab w:val="left" w:pos="180"/>
        </w:tabs>
        <w:spacing w:before="0" w:after="0"/>
        <w:ind w:left="720"/>
        <w:jc w:val="both"/>
        <w:rPr>
          <w:rFonts w:ascii="Trebuchet MS" w:hAnsi="Trebuchet MS" w:cs="Times New Roman"/>
          <w:i w:val="0"/>
          <w:lang w:val="ro-RO"/>
        </w:rPr>
      </w:pPr>
      <w:r>
        <w:rPr>
          <w:rFonts w:ascii="Trebuchet MS" w:hAnsi="Trebuchet MS" w:cs="Times New Roman"/>
          <w:i w:val="0"/>
          <w:color w:val="000000" w:themeColor="text1"/>
          <w:lang w:val="ro-RO"/>
          <w14:textFill>
            <w14:solidFill>
              <w14:schemeClr w14:val="tx1"/>
            </w14:solidFill>
          </w14:textFill>
        </w:rPr>
        <w:t xml:space="preserve">2. Procedurile legale care fac obiectul întâlnirilor ce pot fi desfășurate prin </w:t>
      </w:r>
      <w:r>
        <w:rPr>
          <w:rFonts w:ascii="Trebuchet MS" w:hAnsi="Trebuchet MS" w:cs="Times New Roman"/>
          <w:i w:val="0"/>
          <w:lang w:val="ro-RO"/>
        </w:rPr>
        <w:t>platforma de videoconferință a MF-ANAF;</w:t>
      </w:r>
    </w:p>
    <w:p>
      <w:pPr>
        <w:pStyle w:val="5"/>
        <w:spacing w:before="0" w:after="0"/>
        <w:ind w:left="720"/>
        <w:jc w:val="both"/>
        <w:rPr>
          <w:rFonts w:ascii="Trebuchet MS" w:hAnsi="Trebuchet MS" w:cs="Times New Roman"/>
          <w:i w:val="0"/>
          <w:lang w:val="ro-RO"/>
        </w:rPr>
      </w:pPr>
      <w:r>
        <w:rPr>
          <w:rFonts w:ascii="Trebuchet MS" w:hAnsi="Trebuchet MS" w:cs="Times New Roman"/>
          <w:i w:val="0"/>
          <w:lang w:val="ro-RO"/>
        </w:rPr>
        <w:t>3. Accesul la întâlnirile desfășurate prin platforma de videoconferință a MF-ANAF;</w:t>
      </w:r>
    </w:p>
    <w:p>
      <w:pPr>
        <w:pStyle w:val="5"/>
        <w:spacing w:before="0" w:after="0"/>
        <w:ind w:left="720"/>
        <w:jc w:val="both"/>
        <w:rPr>
          <w:rFonts w:ascii="Trebuchet MS" w:hAnsi="Trebuchet MS" w:cs="Times New Roman"/>
          <w:i w:val="0"/>
          <w:lang w:val="ro-RO"/>
        </w:rPr>
      </w:pPr>
      <w:r>
        <w:rPr>
          <w:rFonts w:ascii="Trebuchet MS" w:hAnsi="Trebuchet MS" w:cs="Times New Roman"/>
          <w:i w:val="0"/>
          <w:lang w:val="ro-RO"/>
        </w:rPr>
        <w:t>4. Regulile și condițiile privind desfășurarea întâlnirilor prin utilizarea platformei de videoconferință a MF-ANAF.</w:t>
      </w:r>
    </w:p>
    <w:p>
      <w:pPr>
        <w:rPr>
          <w:rFonts w:ascii="Trebuchet MS" w:hAnsi="Trebuchet MS"/>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7" w:h="16839"/>
      <w:pgMar w:top="720" w:right="864" w:bottom="576" w:left="1296"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Lucida Sans">
    <w:panose1 w:val="020B0602030504020204"/>
    <w:charset w:val="00"/>
    <w:family w:val="swiss"/>
    <w:pitch w:val="default"/>
    <w:sig w:usb0="00000003" w:usb1="00000000" w:usb2="00000000" w:usb3="00000000" w:csb0="20000001" w:csb1="00000000"/>
  </w:font>
  <w:font w:name="Trajan Pro">
    <w:panose1 w:val="02020502050506020301"/>
    <w:charset w:val="00"/>
    <w:family w:val="roman"/>
    <w:pitch w:val="default"/>
    <w:sig w:usb0="800000AF" w:usb1="5000204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PowerPlusWaterMarkObject252120673" o:spid="_x0000_s2051" o:spt="136" type="#_x0000_t136" style="position:absolute;left:0pt;height:91.6pt;width:595.5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P R O I E C T" style="font-family:Trebuchet MS;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PowerPlusWaterMarkObject252120672" o:spid="_x0000_s2050" o:spt="136" type="#_x0000_t136" style="position:absolute;left:0pt;height:91.6pt;width:595.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P R O I E C T" style="font-family:Trebuchet MS;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PowerPlusWaterMarkObject252120671" o:spid="_x0000_s2049" o:spt="136" type="#_x0000_t136" style="position:absolute;left:0pt;height:91.6pt;width:595.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P R O I E C T" style="font-family:Trebuchet MS;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characterSpacingControl w:val="doNotCompress"/>
  <w:hdrShapeDefaults>
    <o:shapelayout v:ext="edit">
      <o:idmap v:ext="edit" data="2"/>
    </o:shapelayout>
  </w:hdrShapeDefault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33F"/>
    <w:rsid w:val="001B4D8B"/>
    <w:rsid w:val="0029333F"/>
    <w:rsid w:val="00431D1B"/>
    <w:rsid w:val="00432C15"/>
    <w:rsid w:val="004D5EF6"/>
    <w:rsid w:val="005B4C11"/>
    <w:rsid w:val="00716ECB"/>
    <w:rsid w:val="00B238EB"/>
    <w:rsid w:val="00B73BF3"/>
    <w:rsid w:val="00DA385F"/>
    <w:rsid w:val="00DA5155"/>
    <w:rsid w:val="00EE1E78"/>
    <w:rsid w:val="49E17604"/>
    <w:rsid w:val="6F0C7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ody Text"/>
    <w:basedOn w:val="1"/>
    <w:link w:val="9"/>
    <w:qFormat/>
    <w:uiPriority w:val="0"/>
    <w:pPr>
      <w:widowControl w:val="0"/>
      <w:spacing w:after="0" w:line="257" w:lineRule="auto"/>
      <w:ind w:firstLine="400"/>
    </w:pPr>
    <w:rPr>
      <w:rFonts w:ascii="Trebuchet MS" w:hAnsi="Trebuchet MS" w:eastAsia="Trebuchet MS" w:cs="Trebuchet MS"/>
      <w:color w:val="000000"/>
      <w:lang w:val="ro-RO" w:eastAsia="ro-RO" w:bidi="ro-RO"/>
    </w:rPr>
  </w:style>
  <w:style w:type="paragraph" w:styleId="5">
    <w:name w:val="caption"/>
    <w:basedOn w:val="1"/>
    <w:next w:val="1"/>
    <w:qFormat/>
    <w:uiPriority w:val="0"/>
    <w:pPr>
      <w:suppressLineNumbers/>
      <w:suppressAutoHyphens/>
      <w:spacing w:before="120" w:after="120" w:line="276" w:lineRule="auto"/>
    </w:pPr>
    <w:rPr>
      <w:rFonts w:cs="Lucida Sans"/>
      <w:i/>
      <w:iCs/>
      <w:sz w:val="24"/>
      <w:szCs w:val="24"/>
    </w:rPr>
  </w:style>
  <w:style w:type="character" w:styleId="6">
    <w:name w:val="Emphasis"/>
    <w:basedOn w:val="2"/>
    <w:qFormat/>
    <w:uiPriority w:val="20"/>
    <w:rPr>
      <w:i/>
      <w:iCs/>
    </w:rPr>
  </w:style>
  <w:style w:type="paragraph" w:styleId="7">
    <w:name w:val="footer"/>
    <w:basedOn w:val="1"/>
    <w:link w:val="12"/>
    <w:unhideWhenUsed/>
    <w:uiPriority w:val="99"/>
    <w:pPr>
      <w:tabs>
        <w:tab w:val="center" w:pos="4513"/>
        <w:tab w:val="right" w:pos="9026"/>
      </w:tabs>
      <w:spacing w:after="0" w:line="240" w:lineRule="auto"/>
    </w:pPr>
  </w:style>
  <w:style w:type="paragraph" w:styleId="8">
    <w:name w:val="header"/>
    <w:basedOn w:val="1"/>
    <w:link w:val="10"/>
    <w:qFormat/>
    <w:uiPriority w:val="0"/>
    <w:pPr>
      <w:tabs>
        <w:tab w:val="center" w:pos="4320"/>
        <w:tab w:val="right" w:pos="8640"/>
      </w:tabs>
      <w:suppressAutoHyphens/>
      <w:spacing w:after="200" w:line="276" w:lineRule="auto"/>
    </w:pPr>
    <w:rPr>
      <w:rFonts w:ascii="Calibri" w:hAnsi="Calibri" w:eastAsia="Calibri" w:cs="Times New Roman"/>
      <w:sz w:val="24"/>
      <w:szCs w:val="24"/>
    </w:rPr>
  </w:style>
  <w:style w:type="character" w:customStyle="1" w:styleId="9">
    <w:name w:val="Body Text Char"/>
    <w:basedOn w:val="2"/>
    <w:link w:val="4"/>
    <w:qFormat/>
    <w:uiPriority w:val="0"/>
    <w:rPr>
      <w:rFonts w:ascii="Trebuchet MS" w:hAnsi="Trebuchet MS" w:eastAsia="Trebuchet MS" w:cs="Trebuchet MS"/>
      <w:color w:val="000000"/>
      <w:lang w:val="ro-RO" w:eastAsia="ro-RO" w:bidi="ro-RO"/>
    </w:rPr>
  </w:style>
  <w:style w:type="character" w:customStyle="1" w:styleId="10">
    <w:name w:val="Header Char"/>
    <w:basedOn w:val="2"/>
    <w:link w:val="8"/>
    <w:qFormat/>
    <w:uiPriority w:val="0"/>
    <w:rPr>
      <w:rFonts w:ascii="Calibri" w:hAnsi="Calibri" w:eastAsia="Calibri" w:cs="Times New Roman"/>
      <w:sz w:val="24"/>
      <w:szCs w:val="24"/>
    </w:rPr>
  </w:style>
  <w:style w:type="character" w:customStyle="1" w:styleId="11">
    <w:name w:val="Header Char1"/>
    <w:basedOn w:val="2"/>
    <w:semiHidden/>
    <w:uiPriority w:val="99"/>
  </w:style>
  <w:style w:type="character" w:customStyle="1" w:styleId="12">
    <w:name w:val="Footer Char"/>
    <w:basedOn w:val="2"/>
    <w:link w:val="7"/>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Ministerul Finantelor Publice</Company>
  <Pages>2</Pages>
  <Words>575</Words>
  <Characters>3339</Characters>
  <Lines>27</Lines>
  <Paragraphs>7</Paragraphs>
  <TotalTime>10</TotalTime>
  <ScaleCrop>false</ScaleCrop>
  <LinksUpToDate>false</LinksUpToDate>
  <CharactersWithSpaces>3907</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2026-05-07T16:32:00Z</dcterms:created>
  <dc:creator>CRISTINA-GEANINA BOTOAGA</dc:creator>
  <cp:lastModifiedBy>80063398</cp:lastModifiedBy>
  <dcterms:modified xsi:type="dcterms:W3CDTF">2026-05-15T07:51:17Z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27F36D0D3EBE4341B049FAFCD6BEB823</vt:lpwstr>
  </property>
</Properties>
</file>