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DD4" w:rsidRDefault="00A9168B">
      <w:pPr>
        <w:jc w:val="both"/>
        <w:rPr>
          <w:rFonts w:ascii="Trebuchet MS" w:hAnsi="Trebuchet MS" w:cs="Trebuchet MS"/>
          <w:sz w:val="24"/>
          <w:szCs w:val="24"/>
        </w:rPr>
      </w:pPr>
      <w:r>
        <w:rPr>
          <w:noProof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97155</wp:posOffset>
            </wp:positionV>
            <wp:extent cx="2157730" cy="686435"/>
            <wp:effectExtent l="0" t="0" r="0" b="0"/>
            <wp:wrapSquare wrapText="largest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895" t="37459" r="12559" b="37552"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 w:cs="Trebuchet MS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-1000760</wp:posOffset>
            </wp:positionH>
            <wp:positionV relativeFrom="margin">
              <wp:posOffset>8890</wp:posOffset>
            </wp:positionV>
            <wp:extent cx="899795" cy="899795"/>
            <wp:effectExtent l="0" t="0" r="0" b="0"/>
            <wp:wrapTight wrapText="bothSides">
              <wp:wrapPolygon edited="0">
                <wp:start x="6245" y="0"/>
                <wp:lineTo x="3021" y="1799"/>
                <wp:lineTo x="-211" y="5426"/>
                <wp:lineTo x="-211" y="15851"/>
                <wp:lineTo x="4869" y="20833"/>
                <wp:lineTo x="6245" y="20833"/>
                <wp:lineTo x="14558" y="20833"/>
                <wp:lineTo x="15935" y="20833"/>
                <wp:lineTo x="21015" y="15851"/>
                <wp:lineTo x="21015" y="5426"/>
                <wp:lineTo x="17783" y="1799"/>
                <wp:lineTo x="14558" y="0"/>
                <wp:lineTo x="6245" y="0"/>
              </wp:wrapPolygon>
            </wp:wrapTight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3DD4" w:rsidRDefault="00A9168B">
      <w:pPr>
        <w:jc w:val="both"/>
        <w:rPr>
          <w:rFonts w:ascii="Trebuchet MS" w:hAnsi="Trebuchet MS" w:cs="Trebuchet MS"/>
          <w:b/>
          <w:sz w:val="24"/>
          <w:szCs w:val="24"/>
        </w:rPr>
      </w:pPr>
      <w:r>
        <w:rPr>
          <w:rFonts w:ascii="Trajan Pro" w:hAnsi="Trajan Pro"/>
          <w:b/>
          <w:sz w:val="28"/>
          <w:szCs w:val="28"/>
        </w:rPr>
        <w:t xml:space="preserve">MINISTERUL FINANȚELOR </w:t>
      </w:r>
      <w:r>
        <w:rPr>
          <w:rFonts w:ascii="Trebuchet MS" w:hAnsi="Trebuchet MS" w:cs="Trebuchet MS"/>
          <w:b/>
          <w:sz w:val="24"/>
          <w:szCs w:val="24"/>
        </w:rPr>
        <w:t xml:space="preserve">      </w:t>
      </w:r>
    </w:p>
    <w:p w:rsidR="008F3DD4" w:rsidRPr="00072354" w:rsidRDefault="00A9168B">
      <w:pPr>
        <w:spacing w:after="0"/>
        <w:rPr>
          <w:rFonts w:ascii="Georgia" w:hAnsi="Georgia"/>
          <w:b/>
          <w:lang w:val="ro-RO"/>
        </w:rPr>
      </w:pPr>
      <w:r w:rsidRPr="00072354">
        <w:rPr>
          <w:rFonts w:ascii="Georgia" w:hAnsi="Georgia"/>
          <w:b/>
          <w:lang w:val="ro-RO"/>
        </w:rPr>
        <w:t>Agenția Națională de Administrare Fiscală</w:t>
      </w:r>
    </w:p>
    <w:p w:rsidR="00F90AA3" w:rsidRPr="00A835BA" w:rsidRDefault="00F90AA3" w:rsidP="00A835BA">
      <w:pPr>
        <w:jc w:val="both"/>
        <w:rPr>
          <w:rFonts w:ascii="Georgia" w:hAnsi="Georgia" w:cs="Trebuchet MS"/>
          <w:bCs/>
        </w:rPr>
      </w:pPr>
    </w:p>
    <w:p w:rsidR="0015507B" w:rsidRPr="004375B2" w:rsidRDefault="0015507B" w:rsidP="0015507B">
      <w:pPr>
        <w:pStyle w:val="NormalWeb"/>
        <w:spacing w:line="260" w:lineRule="auto"/>
        <w:ind w:left="1440" w:hanging="1440"/>
        <w:jc w:val="center"/>
        <w:rPr>
          <w:rFonts w:ascii="Trebuchet MS" w:hAnsi="Trebuchet MS" w:cs="Trebuchet MS"/>
          <w:b/>
          <w:color w:val="auto"/>
          <w:sz w:val="24"/>
          <w:szCs w:val="24"/>
          <w:lang w:val="ro-RO"/>
        </w:rPr>
      </w:pPr>
      <w:r w:rsidRPr="004375B2">
        <w:rPr>
          <w:rFonts w:ascii="Trebuchet MS" w:hAnsi="Trebuchet MS" w:cs="Trebuchet MS"/>
          <w:b/>
          <w:color w:val="auto"/>
          <w:sz w:val="24"/>
          <w:szCs w:val="24"/>
          <w:lang w:val="ro-RO"/>
        </w:rPr>
        <w:t>R</w:t>
      </w:r>
      <w:r w:rsidR="00B700A8" w:rsidRPr="004375B2">
        <w:rPr>
          <w:rFonts w:ascii="Trebuchet MS" w:hAnsi="Trebuchet MS" w:cs="Trebuchet MS"/>
          <w:b/>
          <w:color w:val="auto"/>
          <w:sz w:val="24"/>
          <w:szCs w:val="24"/>
          <w:lang w:val="ro-RO"/>
        </w:rPr>
        <w:t>eferat de aprobare</w:t>
      </w:r>
    </w:p>
    <w:p w:rsidR="00B700A8" w:rsidRPr="004375B2" w:rsidRDefault="00B700A8" w:rsidP="0015507B">
      <w:pPr>
        <w:pStyle w:val="NormalWeb"/>
        <w:spacing w:line="260" w:lineRule="auto"/>
        <w:jc w:val="center"/>
        <w:rPr>
          <w:rFonts w:ascii="Trebuchet MS" w:hAnsi="Trebuchet MS" w:cs="Trebuchet MS"/>
          <w:b/>
          <w:color w:val="auto"/>
          <w:sz w:val="24"/>
          <w:szCs w:val="24"/>
          <w:lang w:val="ro-RO"/>
        </w:rPr>
      </w:pPr>
      <w:r w:rsidRPr="004375B2">
        <w:rPr>
          <w:rFonts w:ascii="Trebuchet MS" w:hAnsi="Trebuchet MS" w:cs="Trebuchet MS"/>
          <w:b/>
          <w:color w:val="auto"/>
          <w:sz w:val="24"/>
          <w:szCs w:val="24"/>
          <w:lang w:val="ro-RO"/>
        </w:rPr>
        <w:t xml:space="preserve">a proiectului de ordin al preşedintelui </w:t>
      </w:r>
      <w:r w:rsidR="0015507B" w:rsidRPr="004375B2">
        <w:rPr>
          <w:rFonts w:ascii="Trebuchet MS" w:hAnsi="Trebuchet MS" w:cs="Trebuchet MS"/>
          <w:b/>
          <w:color w:val="auto"/>
          <w:sz w:val="24"/>
          <w:szCs w:val="24"/>
          <w:lang w:val="ro-RO"/>
        </w:rPr>
        <w:t xml:space="preserve">ANAF </w:t>
      </w:r>
      <w:r w:rsidR="009A1C0F" w:rsidRPr="004375B2">
        <w:rPr>
          <w:rFonts w:ascii="Trebuchet MS" w:hAnsi="Trebuchet MS"/>
          <w:b/>
          <w:sz w:val="24"/>
          <w:szCs w:val="24"/>
          <w:lang w:val="ro-RO"/>
        </w:rPr>
        <w:t>privind modalitatea de derulare a procedurii amiabile</w:t>
      </w:r>
    </w:p>
    <w:p w:rsidR="00A4351A" w:rsidRPr="004375B2" w:rsidRDefault="00AC0897" w:rsidP="00A4351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  <w:lang w:val="ro-RO"/>
        </w:rPr>
      </w:pP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Prin Ordonanț</w:t>
      </w:r>
      <w:r w:rsidR="00A363F0" w:rsidRPr="004375B2">
        <w:rPr>
          <w:rFonts w:ascii="Trebuchet MS" w:eastAsia="Calibri" w:hAnsi="Trebuchet MS" w:cs="Trebuchet MS"/>
          <w:sz w:val="24"/>
          <w:szCs w:val="24"/>
          <w:lang w:val="ro-RO"/>
        </w:rPr>
        <w:t>a</w:t>
      </w: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 Guvernului nr. 11/24.07.2025 de modificare și completare a </w:t>
      </w:r>
      <w:r w:rsidR="00DC7EB8" w:rsidRPr="004375B2">
        <w:rPr>
          <w:rFonts w:ascii="Trebuchet MS" w:eastAsia="Calibri" w:hAnsi="Trebuchet MS" w:cs="Trebuchet MS"/>
          <w:sz w:val="24"/>
          <w:szCs w:val="24"/>
          <w:lang w:val="ro-RO"/>
        </w:rPr>
        <w:t>Legii nr. 207/2015</w:t>
      </w:r>
      <w:r w:rsidR="00596CCA"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 </w:t>
      </w:r>
      <w:r w:rsidR="00DC7EB8" w:rsidRPr="004375B2">
        <w:rPr>
          <w:rFonts w:ascii="Trebuchet MS" w:eastAsia="Calibri" w:hAnsi="Trebuchet MS" w:cs="Trebuchet MS"/>
          <w:sz w:val="24"/>
          <w:szCs w:val="24"/>
          <w:lang w:val="ro-RO"/>
        </w:rPr>
        <w:t>privind Codul de procedură fiscală</w:t>
      </w: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, </w:t>
      </w:r>
      <w:r w:rsidR="00A363F0"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au fost aduse </w:t>
      </w: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clarificări suplimentare și </w:t>
      </w:r>
      <w:r w:rsidR="00A363F0" w:rsidRPr="004375B2">
        <w:rPr>
          <w:rFonts w:ascii="Trebuchet MS" w:eastAsia="Calibri" w:hAnsi="Trebuchet MS" w:cs="Trebuchet MS"/>
          <w:sz w:val="24"/>
          <w:szCs w:val="24"/>
          <w:lang w:val="ro-RO"/>
        </w:rPr>
        <w:t>a fost consolidat</w:t>
      </w: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 cadrul juridic aplicabil</w:t>
      </w:r>
      <w:r w:rsidR="00A4351A"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 procedurilor amiabile (MAP), în special în ceea ce privește următoarele aspecte:</w:t>
      </w:r>
    </w:p>
    <w:p w:rsidR="00A4351A" w:rsidRPr="004375B2" w:rsidRDefault="00A4351A" w:rsidP="00A4351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  <w:lang w:val="ro-RO"/>
        </w:rPr>
      </w:pP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– Posibilitatea autorității competente de a se îndepărta de constatările inițiale ale inspecției fiscale, în deplină concordanță cu prevederile convențiilor de evitare a dublei impuneri;</w:t>
      </w:r>
    </w:p>
    <w:p w:rsidR="00A4351A" w:rsidRPr="004375B2" w:rsidRDefault="00A4351A" w:rsidP="00A4351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  <w:lang w:val="ro-RO"/>
        </w:rPr>
      </w:pP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– Asigurarea accesului la procedura de arbitraj, acolo unde </w:t>
      </w:r>
      <w:bookmarkStart w:id="0" w:name="_GoBack"/>
      <w:bookmarkEnd w:id="0"/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este cazul;</w:t>
      </w:r>
    </w:p>
    <w:p w:rsidR="00A4351A" w:rsidRPr="004375B2" w:rsidRDefault="00A4351A" w:rsidP="00A4351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  <w:lang w:val="ro-RO"/>
        </w:rPr>
      </w:pP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– Obligația autorității competente de a notifica și de a consulta autoritatea competentă parteneră în situația în care apreciază că obiecția formulată de contribuabil este nejustificată;</w:t>
      </w:r>
    </w:p>
    <w:p w:rsidR="00A4351A" w:rsidRPr="004375B2" w:rsidRDefault="00A4351A" w:rsidP="00A4351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  <w:lang w:val="ro-RO"/>
        </w:rPr>
      </w:pP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– Posibilitatea de prelungire a termenului de depunere a cererii de procedură amiabilă (MAP) până la trei ani, în situația în care convenția fiscală aplicabilă prevede un termen mai scurt, cu consultarea și în cooperare cu autoritatea competentă parteneră;</w:t>
      </w:r>
    </w:p>
    <w:p w:rsidR="00A4351A" w:rsidRPr="004375B2" w:rsidRDefault="00A4351A" w:rsidP="00A4351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  <w:lang w:val="ro-RO"/>
        </w:rPr>
      </w:pP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– Implementarea rezultatelor procedurii amiabile (MAP), independent de aplicarea termenelor de prescripție sau de existența unor constatări anterioare ale inspecției fiscale;</w:t>
      </w:r>
    </w:p>
    <w:p w:rsidR="00A4351A" w:rsidRPr="004375B2" w:rsidRDefault="00A4351A" w:rsidP="00A4351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  <w:lang w:val="ro-RO"/>
        </w:rPr>
      </w:pP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– În situațiile în care cadrul juridic aplicabil nu prevede acordarea unor ajustări corespunzătoare, Autoritatea Competentă din România va depune toate diligențele necesare pentru soluționarea cazului prin intermediul procedurii amiabile (MAP);</w:t>
      </w:r>
    </w:p>
    <w:p w:rsidR="00A4351A" w:rsidRPr="004375B2" w:rsidRDefault="00A4351A" w:rsidP="00A4351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  <w:lang w:val="ro-RO"/>
        </w:rPr>
      </w:pP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– </w:t>
      </w:r>
      <w:r w:rsidR="00BC1569"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Posibilitatea depunerii </w:t>
      </w:r>
      <w:r w:rsidR="00DC7EB8" w:rsidRPr="004375B2">
        <w:rPr>
          <w:rFonts w:ascii="Trebuchet MS" w:eastAsia="Calibri" w:hAnsi="Trebuchet MS" w:cs="Trebuchet MS"/>
          <w:sz w:val="24"/>
          <w:szCs w:val="24"/>
          <w:lang w:val="ro-RO"/>
        </w:rPr>
        <w:t>c</w:t>
      </w: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ereri</w:t>
      </w:r>
      <w:r w:rsidR="00BC1569" w:rsidRPr="004375B2">
        <w:rPr>
          <w:rFonts w:ascii="Trebuchet MS" w:eastAsia="Calibri" w:hAnsi="Trebuchet MS" w:cs="Trebuchet MS"/>
          <w:sz w:val="24"/>
          <w:szCs w:val="24"/>
          <w:lang w:val="ro-RO"/>
        </w:rPr>
        <w:t>i</w:t>
      </w: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 xml:space="preserve"> de inițiere a procedurii amiabile (MAP) </w:t>
      </w:r>
      <w:r w:rsidR="00DC7EB8" w:rsidRPr="004375B2">
        <w:rPr>
          <w:rFonts w:ascii="Trebuchet MS" w:eastAsia="Calibri" w:hAnsi="Trebuchet MS" w:cs="Trebuchet MS"/>
          <w:sz w:val="24"/>
          <w:szCs w:val="24"/>
          <w:lang w:val="ro-RO"/>
        </w:rPr>
        <w:t>la autoritatea c</w:t>
      </w: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ompetentă din România chiar și în ipoteza în care convenția fiscală aplicabilă nu desemnează în mod expres una dintre autorități drept punct de contact.</w:t>
      </w:r>
    </w:p>
    <w:p w:rsidR="00A363F0" w:rsidRPr="004375B2" w:rsidRDefault="00A4351A" w:rsidP="00A4351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  <w:lang w:val="ro-RO"/>
        </w:rPr>
      </w:pPr>
      <w:r w:rsidRPr="004375B2">
        <w:rPr>
          <w:rFonts w:ascii="Trebuchet MS" w:eastAsia="Calibri" w:hAnsi="Trebuchet MS" w:cs="Trebuchet MS"/>
          <w:sz w:val="24"/>
          <w:szCs w:val="24"/>
          <w:lang w:val="ro-RO"/>
        </w:rPr>
        <w:t>Aceste prevederi legislative clarifică aspecte importante în gestionarea cazurilor privind procedura amiabilă, având ca obiectiv îmbunătățirea cooperării internaționale și a mecanismelor de prevenire a dublei impuneri.</w:t>
      </w:r>
    </w:p>
    <w:p w:rsidR="00AA35CB" w:rsidRPr="004375B2" w:rsidRDefault="00596CCA" w:rsidP="00596CC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</w:rPr>
      </w:pP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Având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în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vedere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cele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mai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sus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menţionate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,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prin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prezentul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proiect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de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ordin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se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propune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Pr="004375B2">
        <w:rPr>
          <w:rFonts w:ascii="Trebuchet MS" w:eastAsia="Calibri" w:hAnsi="Trebuchet MS" w:cs="Trebuchet MS"/>
          <w:sz w:val="24"/>
          <w:szCs w:val="24"/>
        </w:rPr>
        <w:t>aprobarea</w:t>
      </w:r>
      <w:proofErr w:type="spellEnd"/>
      <w:r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="00AA35CB" w:rsidRPr="004375B2">
        <w:rPr>
          <w:rFonts w:ascii="Trebuchet MS" w:eastAsia="Calibri" w:hAnsi="Trebuchet MS" w:cs="Trebuchet MS"/>
          <w:sz w:val="24"/>
          <w:szCs w:val="24"/>
        </w:rPr>
        <w:t>modalității</w:t>
      </w:r>
      <w:proofErr w:type="spellEnd"/>
      <w:r w:rsidR="00DC7EB8" w:rsidRPr="004375B2">
        <w:rPr>
          <w:rFonts w:ascii="Trebuchet MS" w:eastAsia="Calibri" w:hAnsi="Trebuchet MS" w:cs="Trebuchet MS"/>
          <w:sz w:val="24"/>
          <w:szCs w:val="24"/>
        </w:rPr>
        <w:t xml:space="preserve"> de </w:t>
      </w:r>
      <w:proofErr w:type="spellStart"/>
      <w:r w:rsidR="00DC7EB8" w:rsidRPr="004375B2">
        <w:rPr>
          <w:rFonts w:ascii="Trebuchet MS" w:eastAsia="Calibri" w:hAnsi="Trebuchet MS" w:cs="Trebuchet MS"/>
          <w:sz w:val="24"/>
          <w:szCs w:val="24"/>
        </w:rPr>
        <w:t>derulare</w:t>
      </w:r>
      <w:proofErr w:type="spellEnd"/>
      <w:r w:rsidR="00DC7EB8" w:rsidRPr="004375B2">
        <w:rPr>
          <w:rFonts w:ascii="Trebuchet MS" w:eastAsia="Calibri" w:hAnsi="Trebuchet MS" w:cs="Trebuchet MS"/>
          <w:sz w:val="24"/>
          <w:szCs w:val="24"/>
        </w:rPr>
        <w:t xml:space="preserve"> a </w:t>
      </w:r>
      <w:proofErr w:type="spellStart"/>
      <w:r w:rsidR="00DC7EB8" w:rsidRPr="004375B2">
        <w:rPr>
          <w:rFonts w:ascii="Trebuchet MS" w:eastAsia="Calibri" w:hAnsi="Trebuchet MS" w:cs="Trebuchet MS"/>
          <w:sz w:val="24"/>
          <w:szCs w:val="24"/>
        </w:rPr>
        <w:t>procedurii</w:t>
      </w:r>
      <w:proofErr w:type="spellEnd"/>
      <w:r w:rsidR="00DC7EB8"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="00DC7EB8" w:rsidRPr="004375B2">
        <w:rPr>
          <w:rFonts w:ascii="Trebuchet MS" w:eastAsia="Calibri" w:hAnsi="Trebuchet MS" w:cs="Trebuchet MS"/>
          <w:sz w:val="24"/>
          <w:szCs w:val="24"/>
        </w:rPr>
        <w:t>amiabile</w:t>
      </w:r>
      <w:proofErr w:type="spellEnd"/>
      <w:r w:rsidR="00DC7EB8"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="00CC4003" w:rsidRPr="004375B2">
        <w:rPr>
          <w:rFonts w:ascii="Trebuchet MS" w:eastAsia="Calibri" w:hAnsi="Trebuchet MS" w:cs="Trebuchet MS"/>
          <w:sz w:val="24"/>
          <w:szCs w:val="24"/>
        </w:rPr>
        <w:t>și</w:t>
      </w:r>
      <w:proofErr w:type="spellEnd"/>
      <w:r w:rsidR="00AA35CB"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="00CC4003" w:rsidRPr="004375B2">
        <w:rPr>
          <w:rFonts w:ascii="Trebuchet MS" w:eastAsia="Calibri" w:hAnsi="Trebuchet MS" w:cs="Trebuchet MS"/>
          <w:sz w:val="24"/>
          <w:szCs w:val="24"/>
        </w:rPr>
        <w:t>armonizarea</w:t>
      </w:r>
      <w:proofErr w:type="spellEnd"/>
      <w:r w:rsidR="00CC4003"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="00AA35CB" w:rsidRPr="004375B2">
        <w:rPr>
          <w:rFonts w:ascii="Trebuchet MS" w:eastAsia="Calibri" w:hAnsi="Trebuchet MS" w:cs="Trebuchet MS"/>
          <w:sz w:val="24"/>
          <w:szCs w:val="24"/>
        </w:rPr>
        <w:t>acesteia</w:t>
      </w:r>
      <w:proofErr w:type="spellEnd"/>
      <w:r w:rsidR="00AA35CB" w:rsidRPr="004375B2">
        <w:rPr>
          <w:rFonts w:ascii="Trebuchet MS" w:eastAsia="Calibri" w:hAnsi="Trebuchet MS" w:cs="Trebuchet MS"/>
          <w:sz w:val="24"/>
          <w:szCs w:val="24"/>
        </w:rPr>
        <w:t xml:space="preserve"> cu </w:t>
      </w:r>
      <w:proofErr w:type="spellStart"/>
      <w:r w:rsidR="00AA35CB" w:rsidRPr="004375B2">
        <w:rPr>
          <w:rFonts w:ascii="Trebuchet MS" w:eastAsia="Calibri" w:hAnsi="Trebuchet MS" w:cs="Trebuchet MS"/>
          <w:sz w:val="24"/>
          <w:szCs w:val="24"/>
        </w:rPr>
        <w:t>noile</w:t>
      </w:r>
      <w:proofErr w:type="spellEnd"/>
      <w:r w:rsidR="00AA35CB"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="00AA35CB" w:rsidRPr="004375B2">
        <w:rPr>
          <w:rFonts w:ascii="Trebuchet MS" w:eastAsia="Calibri" w:hAnsi="Trebuchet MS" w:cs="Trebuchet MS"/>
          <w:sz w:val="24"/>
          <w:szCs w:val="24"/>
        </w:rPr>
        <w:t>modi</w:t>
      </w:r>
      <w:r w:rsidR="00DD0385" w:rsidRPr="004375B2">
        <w:rPr>
          <w:rFonts w:ascii="Trebuchet MS" w:eastAsia="Calibri" w:hAnsi="Trebuchet MS" w:cs="Trebuchet MS"/>
          <w:sz w:val="24"/>
          <w:szCs w:val="24"/>
        </w:rPr>
        <w:t>ficări</w:t>
      </w:r>
      <w:proofErr w:type="spellEnd"/>
      <w:r w:rsidR="00DD0385"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="00DD0385" w:rsidRPr="004375B2">
        <w:rPr>
          <w:rFonts w:ascii="Trebuchet MS" w:eastAsia="Calibri" w:hAnsi="Trebuchet MS" w:cs="Trebuchet MS"/>
          <w:sz w:val="24"/>
          <w:szCs w:val="24"/>
        </w:rPr>
        <w:t>aduse</w:t>
      </w:r>
      <w:proofErr w:type="spellEnd"/>
      <w:r w:rsidR="00DD0385"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="00DD0385" w:rsidRPr="004375B2">
        <w:rPr>
          <w:rFonts w:ascii="Trebuchet MS" w:eastAsia="Calibri" w:hAnsi="Trebuchet MS" w:cs="Trebuchet MS"/>
          <w:sz w:val="24"/>
          <w:szCs w:val="24"/>
        </w:rPr>
        <w:t>Codului</w:t>
      </w:r>
      <w:proofErr w:type="spellEnd"/>
      <w:r w:rsidR="00DD0385" w:rsidRPr="004375B2">
        <w:rPr>
          <w:rFonts w:ascii="Trebuchet MS" w:eastAsia="Calibri" w:hAnsi="Trebuchet MS" w:cs="Trebuchet MS"/>
          <w:sz w:val="24"/>
          <w:szCs w:val="24"/>
        </w:rPr>
        <w:t xml:space="preserve"> de </w:t>
      </w:r>
      <w:proofErr w:type="spellStart"/>
      <w:r w:rsidR="00DD0385" w:rsidRPr="004375B2">
        <w:rPr>
          <w:rFonts w:ascii="Trebuchet MS" w:eastAsia="Calibri" w:hAnsi="Trebuchet MS" w:cs="Trebuchet MS"/>
          <w:sz w:val="24"/>
          <w:szCs w:val="24"/>
        </w:rPr>
        <w:t>proc</w:t>
      </w:r>
      <w:r w:rsidR="00AA35CB" w:rsidRPr="004375B2">
        <w:rPr>
          <w:rFonts w:ascii="Trebuchet MS" w:eastAsia="Calibri" w:hAnsi="Trebuchet MS" w:cs="Trebuchet MS"/>
          <w:sz w:val="24"/>
          <w:szCs w:val="24"/>
        </w:rPr>
        <w:t>edură</w:t>
      </w:r>
      <w:proofErr w:type="spellEnd"/>
      <w:r w:rsidR="00AA35CB" w:rsidRPr="004375B2">
        <w:rPr>
          <w:rFonts w:ascii="Trebuchet MS" w:eastAsia="Calibri" w:hAnsi="Trebuchet MS" w:cs="Trebuchet MS"/>
          <w:sz w:val="24"/>
          <w:szCs w:val="24"/>
        </w:rPr>
        <w:t xml:space="preserve"> </w:t>
      </w:r>
      <w:proofErr w:type="spellStart"/>
      <w:r w:rsidR="00AA35CB" w:rsidRPr="004375B2">
        <w:rPr>
          <w:rFonts w:ascii="Trebuchet MS" w:eastAsia="Calibri" w:hAnsi="Trebuchet MS" w:cs="Trebuchet MS"/>
          <w:sz w:val="24"/>
          <w:szCs w:val="24"/>
        </w:rPr>
        <w:t>fiscală</w:t>
      </w:r>
      <w:proofErr w:type="spellEnd"/>
      <w:r w:rsidR="00AA35CB" w:rsidRPr="004375B2">
        <w:rPr>
          <w:rFonts w:ascii="Trebuchet MS" w:eastAsia="Calibri" w:hAnsi="Trebuchet MS" w:cs="Trebuchet MS"/>
          <w:sz w:val="24"/>
          <w:szCs w:val="24"/>
        </w:rPr>
        <w:t>.</w:t>
      </w:r>
    </w:p>
    <w:p w:rsidR="00AA35CB" w:rsidRPr="004375B2" w:rsidRDefault="00AA35CB" w:rsidP="00596CCA">
      <w:pPr>
        <w:spacing w:line="260" w:lineRule="auto"/>
        <w:jc w:val="both"/>
        <w:rPr>
          <w:rFonts w:ascii="Trebuchet MS" w:eastAsia="Calibri" w:hAnsi="Trebuchet MS" w:cs="Trebuchet MS"/>
          <w:sz w:val="24"/>
          <w:szCs w:val="24"/>
        </w:rPr>
      </w:pPr>
    </w:p>
    <w:sectPr w:rsidR="00AA35CB" w:rsidRPr="004375B2" w:rsidSect="00E172BB">
      <w:footerReference w:type="default" r:id="rId10"/>
      <w:pgSz w:w="11906" w:h="16838"/>
      <w:pgMar w:top="567" w:right="1134" w:bottom="1276" w:left="1857" w:header="0" w:footer="280" w:gutter="0"/>
      <w:cols w:space="720" w:equalWidth="0">
        <w:col w:w="9071"/>
      </w:cols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B86" w:rsidRDefault="007C7B86">
      <w:pPr>
        <w:spacing w:after="0" w:line="240" w:lineRule="auto"/>
      </w:pPr>
      <w:r>
        <w:separator/>
      </w:r>
    </w:p>
  </w:endnote>
  <w:endnote w:type="continuationSeparator" w:id="0">
    <w:p w:rsidR="007C7B86" w:rsidRDefault="007C7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Microsoft YaHei"/>
    <w:charset w:val="EE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rajan Pro">
    <w:panose1 w:val="02020502050506020301"/>
    <w:charset w:val="00"/>
    <w:family w:val="roman"/>
    <w:pitch w:val="variable"/>
    <w:sig w:usb0="800000AF" w:usb1="5000204B" w:usb2="00000000" w:usb3="00000000" w:csb0="0000009B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Georgia" w:hAnsi="Georgia"/>
      </w:rPr>
      <w:id w:val="1912138346"/>
    </w:sdtPr>
    <w:sdtEndPr/>
    <w:sdtContent>
      <w:p w:rsidR="008F3DD4" w:rsidRPr="00E172BB" w:rsidRDefault="00A9168B" w:rsidP="00E172BB">
        <w:pPr>
          <w:pStyle w:val="Footer"/>
          <w:wordWrap w:val="0"/>
          <w:rPr>
            <w:rFonts w:ascii="Georgia" w:hAnsi="Georgia"/>
            <w:sz w:val="18"/>
            <w:szCs w:val="18"/>
          </w:rPr>
        </w:pPr>
        <w:r w:rsidRPr="00E172BB">
          <w:rPr>
            <w:rFonts w:ascii="Georgia" w:eastAsia="Franklin Gothic Demi" w:hAnsi="Georgia" w:cs="Arial"/>
            <w:b/>
            <w:bCs/>
            <w:color w:val="000000"/>
            <w:sz w:val="18"/>
            <w:szCs w:val="18"/>
            <w:lang w:val="ro-RO"/>
          </w:rPr>
          <w:t>Document care conține date cu caracter personal protejate de prevederile Regulamentului (UE) 2016/679</w:t>
        </w:r>
      </w:p>
      <w:p w:rsidR="008F3DD4" w:rsidRPr="00E172BB" w:rsidRDefault="00A9168B">
        <w:pPr>
          <w:pStyle w:val="Footer"/>
          <w:jc w:val="right"/>
          <w:rPr>
            <w:rFonts w:ascii="Georgia" w:hAnsi="Georgia"/>
          </w:rPr>
        </w:pPr>
        <w:proofErr w:type="spellStart"/>
        <w:r w:rsidRPr="00E172BB">
          <w:rPr>
            <w:rFonts w:ascii="Georgia" w:hAnsi="Georgia"/>
          </w:rPr>
          <w:t>Pag</w:t>
        </w:r>
        <w:proofErr w:type="spellEnd"/>
        <w:r w:rsidRPr="00E172BB">
          <w:rPr>
            <w:rFonts w:ascii="Georgia" w:hAnsi="Georgia"/>
            <w:lang w:val="ro-RO"/>
          </w:rPr>
          <w:t>.</w:t>
        </w:r>
        <w:r w:rsidRPr="00E172BB">
          <w:rPr>
            <w:rFonts w:ascii="Georgia" w:hAnsi="Georgia"/>
            <w:bCs/>
            <w:sz w:val="24"/>
            <w:szCs w:val="24"/>
          </w:rPr>
          <w:fldChar w:fldCharType="begin"/>
        </w:r>
        <w:r w:rsidRPr="00E172BB">
          <w:rPr>
            <w:rFonts w:ascii="Georgia" w:hAnsi="Georgia"/>
            <w:bCs/>
            <w:sz w:val="24"/>
            <w:szCs w:val="24"/>
          </w:rPr>
          <w:instrText>PAGE</w:instrText>
        </w:r>
        <w:r w:rsidRPr="00E172BB">
          <w:rPr>
            <w:rFonts w:ascii="Georgia" w:hAnsi="Georgia"/>
            <w:bCs/>
            <w:sz w:val="24"/>
            <w:szCs w:val="24"/>
          </w:rPr>
          <w:fldChar w:fldCharType="separate"/>
        </w:r>
        <w:r w:rsidR="004375B2">
          <w:rPr>
            <w:rFonts w:ascii="Georgia" w:hAnsi="Georgia"/>
            <w:bCs/>
            <w:noProof/>
            <w:sz w:val="24"/>
            <w:szCs w:val="24"/>
          </w:rPr>
          <w:t>1</w:t>
        </w:r>
        <w:r w:rsidRPr="00E172BB">
          <w:rPr>
            <w:rFonts w:ascii="Georgia" w:hAnsi="Georgia"/>
            <w:bCs/>
            <w:sz w:val="24"/>
            <w:szCs w:val="24"/>
          </w:rPr>
          <w:fldChar w:fldCharType="end"/>
        </w:r>
        <w:r w:rsidRPr="00E172BB">
          <w:rPr>
            <w:rFonts w:ascii="Georgia" w:hAnsi="Georgia"/>
            <w:bCs/>
            <w:sz w:val="24"/>
            <w:szCs w:val="24"/>
          </w:rPr>
          <w:t>/</w:t>
        </w:r>
        <w:r w:rsidRPr="00E172BB">
          <w:rPr>
            <w:rFonts w:ascii="Georgia" w:hAnsi="Georgia"/>
            <w:bCs/>
            <w:sz w:val="24"/>
            <w:szCs w:val="24"/>
          </w:rPr>
          <w:fldChar w:fldCharType="begin"/>
        </w:r>
        <w:r w:rsidRPr="00E172BB">
          <w:rPr>
            <w:rFonts w:ascii="Georgia" w:hAnsi="Georgia"/>
            <w:bCs/>
            <w:sz w:val="24"/>
            <w:szCs w:val="24"/>
          </w:rPr>
          <w:instrText>NUMPAGES</w:instrText>
        </w:r>
        <w:r w:rsidRPr="00E172BB">
          <w:rPr>
            <w:rFonts w:ascii="Georgia" w:hAnsi="Georgia"/>
            <w:bCs/>
            <w:sz w:val="24"/>
            <w:szCs w:val="24"/>
          </w:rPr>
          <w:fldChar w:fldCharType="separate"/>
        </w:r>
        <w:r w:rsidR="004375B2">
          <w:rPr>
            <w:rFonts w:ascii="Georgia" w:hAnsi="Georgia"/>
            <w:bCs/>
            <w:noProof/>
            <w:sz w:val="24"/>
            <w:szCs w:val="24"/>
          </w:rPr>
          <w:t>1</w:t>
        </w:r>
        <w:r w:rsidRPr="00E172BB">
          <w:rPr>
            <w:rFonts w:ascii="Georgia" w:hAnsi="Georgia"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B86" w:rsidRDefault="007C7B86">
      <w:pPr>
        <w:spacing w:after="0" w:line="240" w:lineRule="auto"/>
      </w:pPr>
      <w:r>
        <w:separator/>
      </w:r>
    </w:p>
  </w:footnote>
  <w:footnote w:type="continuationSeparator" w:id="0">
    <w:p w:rsidR="007C7B86" w:rsidRDefault="007C7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D7705"/>
    <w:multiLevelType w:val="hybridMultilevel"/>
    <w:tmpl w:val="137E36BA"/>
    <w:lvl w:ilvl="0" w:tplc="D33C5270">
      <w:numFmt w:val="bullet"/>
      <w:lvlText w:val="-"/>
      <w:lvlJc w:val="left"/>
      <w:pPr>
        <w:ind w:left="720" w:hanging="360"/>
      </w:pPr>
      <w:rPr>
        <w:rFonts w:ascii="Georgia" w:eastAsia="Calibri" w:hAnsi="Georgia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72354"/>
    <w:rsid w:val="000747CB"/>
    <w:rsid w:val="000A1D17"/>
    <w:rsid w:val="000E7AEF"/>
    <w:rsid w:val="0015507B"/>
    <w:rsid w:val="00172A27"/>
    <w:rsid w:val="001B0921"/>
    <w:rsid w:val="0023141A"/>
    <w:rsid w:val="0026058B"/>
    <w:rsid w:val="0027609F"/>
    <w:rsid w:val="0029752C"/>
    <w:rsid w:val="002A1637"/>
    <w:rsid w:val="002D42FE"/>
    <w:rsid w:val="003066DF"/>
    <w:rsid w:val="00367665"/>
    <w:rsid w:val="00393CBC"/>
    <w:rsid w:val="003B2F88"/>
    <w:rsid w:val="003B3ECC"/>
    <w:rsid w:val="003B7BB8"/>
    <w:rsid w:val="003C1B6B"/>
    <w:rsid w:val="003C5E6E"/>
    <w:rsid w:val="003F7065"/>
    <w:rsid w:val="004109EE"/>
    <w:rsid w:val="0041261A"/>
    <w:rsid w:val="004375B2"/>
    <w:rsid w:val="004A4DBC"/>
    <w:rsid w:val="004B005F"/>
    <w:rsid w:val="004B1291"/>
    <w:rsid w:val="004C1EC3"/>
    <w:rsid w:val="00530EBF"/>
    <w:rsid w:val="0056523B"/>
    <w:rsid w:val="00567148"/>
    <w:rsid w:val="00580D82"/>
    <w:rsid w:val="00594FD6"/>
    <w:rsid w:val="00596CCA"/>
    <w:rsid w:val="005C4296"/>
    <w:rsid w:val="005C5436"/>
    <w:rsid w:val="005D309F"/>
    <w:rsid w:val="005E14DD"/>
    <w:rsid w:val="005E7669"/>
    <w:rsid w:val="00603D2B"/>
    <w:rsid w:val="00633097"/>
    <w:rsid w:val="0064470A"/>
    <w:rsid w:val="0064616F"/>
    <w:rsid w:val="006533EA"/>
    <w:rsid w:val="006A0FE7"/>
    <w:rsid w:val="006A3759"/>
    <w:rsid w:val="006A5254"/>
    <w:rsid w:val="006B7426"/>
    <w:rsid w:val="006C444B"/>
    <w:rsid w:val="006F43BE"/>
    <w:rsid w:val="00701432"/>
    <w:rsid w:val="0071743F"/>
    <w:rsid w:val="00732B64"/>
    <w:rsid w:val="007402C1"/>
    <w:rsid w:val="007562AE"/>
    <w:rsid w:val="007577A1"/>
    <w:rsid w:val="00760FAF"/>
    <w:rsid w:val="00766559"/>
    <w:rsid w:val="007C7B86"/>
    <w:rsid w:val="007D1539"/>
    <w:rsid w:val="008557CF"/>
    <w:rsid w:val="0087378A"/>
    <w:rsid w:val="008C565E"/>
    <w:rsid w:val="008F3DD4"/>
    <w:rsid w:val="00904FB5"/>
    <w:rsid w:val="00910446"/>
    <w:rsid w:val="00917B10"/>
    <w:rsid w:val="009347A7"/>
    <w:rsid w:val="00947F30"/>
    <w:rsid w:val="0095551C"/>
    <w:rsid w:val="0096788A"/>
    <w:rsid w:val="0097696B"/>
    <w:rsid w:val="009857A1"/>
    <w:rsid w:val="009940CB"/>
    <w:rsid w:val="00997933"/>
    <w:rsid w:val="009A1C0F"/>
    <w:rsid w:val="009C73FB"/>
    <w:rsid w:val="009F00FB"/>
    <w:rsid w:val="009F5F5B"/>
    <w:rsid w:val="00A300BD"/>
    <w:rsid w:val="00A363F0"/>
    <w:rsid w:val="00A4351A"/>
    <w:rsid w:val="00A564AF"/>
    <w:rsid w:val="00A66E1A"/>
    <w:rsid w:val="00A835BA"/>
    <w:rsid w:val="00A9168B"/>
    <w:rsid w:val="00AA348F"/>
    <w:rsid w:val="00AA35CB"/>
    <w:rsid w:val="00AC0897"/>
    <w:rsid w:val="00AE12C6"/>
    <w:rsid w:val="00AE3EB5"/>
    <w:rsid w:val="00B370FF"/>
    <w:rsid w:val="00B47EE0"/>
    <w:rsid w:val="00B57EF7"/>
    <w:rsid w:val="00B700A8"/>
    <w:rsid w:val="00BB512A"/>
    <w:rsid w:val="00BC1569"/>
    <w:rsid w:val="00BC1A7C"/>
    <w:rsid w:val="00BD5CAF"/>
    <w:rsid w:val="00BF4F2A"/>
    <w:rsid w:val="00BF5F46"/>
    <w:rsid w:val="00C05548"/>
    <w:rsid w:val="00C45013"/>
    <w:rsid w:val="00C565F4"/>
    <w:rsid w:val="00C840D4"/>
    <w:rsid w:val="00C85B3E"/>
    <w:rsid w:val="00CB0227"/>
    <w:rsid w:val="00CB7254"/>
    <w:rsid w:val="00CC4003"/>
    <w:rsid w:val="00CF31C9"/>
    <w:rsid w:val="00D24612"/>
    <w:rsid w:val="00D41BF0"/>
    <w:rsid w:val="00D60772"/>
    <w:rsid w:val="00DC1513"/>
    <w:rsid w:val="00DC7EB8"/>
    <w:rsid w:val="00DD0385"/>
    <w:rsid w:val="00E172BB"/>
    <w:rsid w:val="00E2453B"/>
    <w:rsid w:val="00E44152"/>
    <w:rsid w:val="00EA0F50"/>
    <w:rsid w:val="00EA1742"/>
    <w:rsid w:val="00EC2198"/>
    <w:rsid w:val="00EE182A"/>
    <w:rsid w:val="00F066C6"/>
    <w:rsid w:val="00F2143F"/>
    <w:rsid w:val="00F31CBA"/>
    <w:rsid w:val="00F662CC"/>
    <w:rsid w:val="00F90AA3"/>
    <w:rsid w:val="00FA3FD8"/>
    <w:rsid w:val="00FC5BBB"/>
    <w:rsid w:val="00FF73C7"/>
    <w:rsid w:val="017112A1"/>
    <w:rsid w:val="01B007F7"/>
    <w:rsid w:val="01D97581"/>
    <w:rsid w:val="02B34867"/>
    <w:rsid w:val="03032D6C"/>
    <w:rsid w:val="03125AF6"/>
    <w:rsid w:val="039D31B0"/>
    <w:rsid w:val="03F95853"/>
    <w:rsid w:val="03FE0356"/>
    <w:rsid w:val="04030B6E"/>
    <w:rsid w:val="04691B89"/>
    <w:rsid w:val="047642EA"/>
    <w:rsid w:val="04777479"/>
    <w:rsid w:val="048A1F4B"/>
    <w:rsid w:val="04A86D80"/>
    <w:rsid w:val="04C00EA9"/>
    <w:rsid w:val="04C140A2"/>
    <w:rsid w:val="04F3229C"/>
    <w:rsid w:val="05320C8F"/>
    <w:rsid w:val="05D473FA"/>
    <w:rsid w:val="05E3473A"/>
    <w:rsid w:val="06250F1E"/>
    <w:rsid w:val="06870660"/>
    <w:rsid w:val="0797150B"/>
    <w:rsid w:val="07EC2B1A"/>
    <w:rsid w:val="07F60F13"/>
    <w:rsid w:val="08656609"/>
    <w:rsid w:val="08991743"/>
    <w:rsid w:val="089A72A1"/>
    <w:rsid w:val="08D149EF"/>
    <w:rsid w:val="097F6CCF"/>
    <w:rsid w:val="0995667A"/>
    <w:rsid w:val="09BE7B75"/>
    <w:rsid w:val="0A384DF8"/>
    <w:rsid w:val="0A62005E"/>
    <w:rsid w:val="0AD83018"/>
    <w:rsid w:val="0BD15C25"/>
    <w:rsid w:val="0BE6788C"/>
    <w:rsid w:val="0BEB10EB"/>
    <w:rsid w:val="0BEE1AF6"/>
    <w:rsid w:val="0C385B17"/>
    <w:rsid w:val="0C4159AA"/>
    <w:rsid w:val="0D546CD0"/>
    <w:rsid w:val="0DB814CF"/>
    <w:rsid w:val="0E227435"/>
    <w:rsid w:val="0E3D646B"/>
    <w:rsid w:val="0EEF2AE8"/>
    <w:rsid w:val="0F1D0219"/>
    <w:rsid w:val="0F1D4C01"/>
    <w:rsid w:val="0F831386"/>
    <w:rsid w:val="0FBD423E"/>
    <w:rsid w:val="0FC14B0B"/>
    <w:rsid w:val="10364EC2"/>
    <w:rsid w:val="109824FE"/>
    <w:rsid w:val="10F645C5"/>
    <w:rsid w:val="11533A9C"/>
    <w:rsid w:val="115C374F"/>
    <w:rsid w:val="116F507F"/>
    <w:rsid w:val="118F202D"/>
    <w:rsid w:val="11F637A5"/>
    <w:rsid w:val="12047CB6"/>
    <w:rsid w:val="12B651EE"/>
    <w:rsid w:val="12CE78BC"/>
    <w:rsid w:val="12DC2D7C"/>
    <w:rsid w:val="13321A28"/>
    <w:rsid w:val="13333677"/>
    <w:rsid w:val="135A096E"/>
    <w:rsid w:val="138168D5"/>
    <w:rsid w:val="141E73C9"/>
    <w:rsid w:val="143C5B40"/>
    <w:rsid w:val="143E39C9"/>
    <w:rsid w:val="15040A72"/>
    <w:rsid w:val="15114A30"/>
    <w:rsid w:val="157824A3"/>
    <w:rsid w:val="158853A9"/>
    <w:rsid w:val="15BE1E63"/>
    <w:rsid w:val="15C41546"/>
    <w:rsid w:val="1668466B"/>
    <w:rsid w:val="16DE308A"/>
    <w:rsid w:val="16F76236"/>
    <w:rsid w:val="16F8073A"/>
    <w:rsid w:val="17637997"/>
    <w:rsid w:val="17A11CAB"/>
    <w:rsid w:val="17C16CAE"/>
    <w:rsid w:val="17E404CD"/>
    <w:rsid w:val="17E42CF6"/>
    <w:rsid w:val="182F70DF"/>
    <w:rsid w:val="18594D80"/>
    <w:rsid w:val="19384152"/>
    <w:rsid w:val="197428CB"/>
    <w:rsid w:val="19D434EA"/>
    <w:rsid w:val="1A265D05"/>
    <w:rsid w:val="1A294AAB"/>
    <w:rsid w:val="1A5E1420"/>
    <w:rsid w:val="1AA6762E"/>
    <w:rsid w:val="1ABB0AB8"/>
    <w:rsid w:val="1AF553A2"/>
    <w:rsid w:val="1B081177"/>
    <w:rsid w:val="1B412246"/>
    <w:rsid w:val="1B96343A"/>
    <w:rsid w:val="1CD04D26"/>
    <w:rsid w:val="1D173A96"/>
    <w:rsid w:val="1D34495E"/>
    <w:rsid w:val="1E5B08D6"/>
    <w:rsid w:val="1E755DFA"/>
    <w:rsid w:val="1E953812"/>
    <w:rsid w:val="1F045776"/>
    <w:rsid w:val="1F217322"/>
    <w:rsid w:val="1FAE5E08"/>
    <w:rsid w:val="1FE10CEC"/>
    <w:rsid w:val="20040D66"/>
    <w:rsid w:val="20AC47FA"/>
    <w:rsid w:val="20C34554"/>
    <w:rsid w:val="20C8633C"/>
    <w:rsid w:val="20FD2115"/>
    <w:rsid w:val="21063868"/>
    <w:rsid w:val="211456B3"/>
    <w:rsid w:val="21595543"/>
    <w:rsid w:val="21F97773"/>
    <w:rsid w:val="21FE66ED"/>
    <w:rsid w:val="224441B5"/>
    <w:rsid w:val="224F6293"/>
    <w:rsid w:val="226B0EE3"/>
    <w:rsid w:val="226E1C9A"/>
    <w:rsid w:val="226F44AE"/>
    <w:rsid w:val="22AF3A8E"/>
    <w:rsid w:val="22BE1D87"/>
    <w:rsid w:val="22C51CFD"/>
    <w:rsid w:val="23572594"/>
    <w:rsid w:val="236C28D9"/>
    <w:rsid w:val="238F5854"/>
    <w:rsid w:val="23AE5DDF"/>
    <w:rsid w:val="23B843E6"/>
    <w:rsid w:val="241E3C5E"/>
    <w:rsid w:val="24AB7BBF"/>
    <w:rsid w:val="25101502"/>
    <w:rsid w:val="25EE41D4"/>
    <w:rsid w:val="26053F90"/>
    <w:rsid w:val="26254CC7"/>
    <w:rsid w:val="26F372D7"/>
    <w:rsid w:val="2742668D"/>
    <w:rsid w:val="27B65B8E"/>
    <w:rsid w:val="28017C6D"/>
    <w:rsid w:val="2882589B"/>
    <w:rsid w:val="289B6A80"/>
    <w:rsid w:val="28A46E66"/>
    <w:rsid w:val="28D73388"/>
    <w:rsid w:val="290229A0"/>
    <w:rsid w:val="29850717"/>
    <w:rsid w:val="299A6DE8"/>
    <w:rsid w:val="29D338D8"/>
    <w:rsid w:val="2AE55130"/>
    <w:rsid w:val="2B5C0C88"/>
    <w:rsid w:val="2B9D4FC6"/>
    <w:rsid w:val="2D391970"/>
    <w:rsid w:val="2D404514"/>
    <w:rsid w:val="2D4A7999"/>
    <w:rsid w:val="2D7A64F6"/>
    <w:rsid w:val="2DA228BD"/>
    <w:rsid w:val="2DEB7E93"/>
    <w:rsid w:val="2E384EE5"/>
    <w:rsid w:val="2E711DD1"/>
    <w:rsid w:val="2E9072E1"/>
    <w:rsid w:val="302F6715"/>
    <w:rsid w:val="308A45F5"/>
    <w:rsid w:val="309A2B46"/>
    <w:rsid w:val="30B37157"/>
    <w:rsid w:val="3101291D"/>
    <w:rsid w:val="31252DAA"/>
    <w:rsid w:val="31747AC8"/>
    <w:rsid w:val="318B46EA"/>
    <w:rsid w:val="318E7ED8"/>
    <w:rsid w:val="323E6FD6"/>
    <w:rsid w:val="32827A35"/>
    <w:rsid w:val="329E01E5"/>
    <w:rsid w:val="32A16643"/>
    <w:rsid w:val="32E601DB"/>
    <w:rsid w:val="330130CA"/>
    <w:rsid w:val="33176F75"/>
    <w:rsid w:val="335740BF"/>
    <w:rsid w:val="335E3123"/>
    <w:rsid w:val="33702628"/>
    <w:rsid w:val="338104CC"/>
    <w:rsid w:val="33B4551C"/>
    <w:rsid w:val="33CD48C3"/>
    <w:rsid w:val="33E068B6"/>
    <w:rsid w:val="33E11B45"/>
    <w:rsid w:val="34BA135E"/>
    <w:rsid w:val="35430128"/>
    <w:rsid w:val="35AF5795"/>
    <w:rsid w:val="35D351BF"/>
    <w:rsid w:val="35F25031"/>
    <w:rsid w:val="36892A00"/>
    <w:rsid w:val="3790131D"/>
    <w:rsid w:val="37E477CC"/>
    <w:rsid w:val="386476BB"/>
    <w:rsid w:val="389F2790"/>
    <w:rsid w:val="391A22D8"/>
    <w:rsid w:val="39332848"/>
    <w:rsid w:val="39F02E8B"/>
    <w:rsid w:val="39F46695"/>
    <w:rsid w:val="3A114A3B"/>
    <w:rsid w:val="3A546385"/>
    <w:rsid w:val="3A8B073B"/>
    <w:rsid w:val="3A94715F"/>
    <w:rsid w:val="3AA845D4"/>
    <w:rsid w:val="3AC158AA"/>
    <w:rsid w:val="3AC4378A"/>
    <w:rsid w:val="3AEE4E7A"/>
    <w:rsid w:val="3B122EBF"/>
    <w:rsid w:val="3B9635DC"/>
    <w:rsid w:val="3C2E2ED6"/>
    <w:rsid w:val="3C892FF3"/>
    <w:rsid w:val="3D015B7B"/>
    <w:rsid w:val="3D704EB6"/>
    <w:rsid w:val="3DBE6207"/>
    <w:rsid w:val="3DD2700E"/>
    <w:rsid w:val="3DF60FCF"/>
    <w:rsid w:val="3E57211A"/>
    <w:rsid w:val="3EC075B5"/>
    <w:rsid w:val="3EEA379D"/>
    <w:rsid w:val="3F087AED"/>
    <w:rsid w:val="3F45257C"/>
    <w:rsid w:val="40862E4C"/>
    <w:rsid w:val="40A51A43"/>
    <w:rsid w:val="410864A5"/>
    <w:rsid w:val="41682751"/>
    <w:rsid w:val="418866A6"/>
    <w:rsid w:val="41DD57C7"/>
    <w:rsid w:val="427C035E"/>
    <w:rsid w:val="429D4F4B"/>
    <w:rsid w:val="431D0A02"/>
    <w:rsid w:val="43E937D2"/>
    <w:rsid w:val="442E3354"/>
    <w:rsid w:val="444A19D3"/>
    <w:rsid w:val="44BF3D31"/>
    <w:rsid w:val="44DC585E"/>
    <w:rsid w:val="45721B46"/>
    <w:rsid w:val="45722802"/>
    <w:rsid w:val="45833CF8"/>
    <w:rsid w:val="45AB2682"/>
    <w:rsid w:val="460B7AF2"/>
    <w:rsid w:val="462B7FB6"/>
    <w:rsid w:val="463B7F0F"/>
    <w:rsid w:val="466C549D"/>
    <w:rsid w:val="47175039"/>
    <w:rsid w:val="47D6065D"/>
    <w:rsid w:val="486412C1"/>
    <w:rsid w:val="48D7140C"/>
    <w:rsid w:val="494E53E9"/>
    <w:rsid w:val="49B11A63"/>
    <w:rsid w:val="4AA42D20"/>
    <w:rsid w:val="4C06789A"/>
    <w:rsid w:val="4C1C2317"/>
    <w:rsid w:val="4C363E10"/>
    <w:rsid w:val="4C7206D7"/>
    <w:rsid w:val="4CC1069F"/>
    <w:rsid w:val="4D160F25"/>
    <w:rsid w:val="4DB31FC2"/>
    <w:rsid w:val="4E5279EB"/>
    <w:rsid w:val="4EB007B0"/>
    <w:rsid w:val="4EE4371E"/>
    <w:rsid w:val="4F042EE7"/>
    <w:rsid w:val="4F2A5FD0"/>
    <w:rsid w:val="4F4E7D1C"/>
    <w:rsid w:val="508A6ACD"/>
    <w:rsid w:val="51302E21"/>
    <w:rsid w:val="516329C7"/>
    <w:rsid w:val="516764D4"/>
    <w:rsid w:val="51BC5D68"/>
    <w:rsid w:val="51F77DBC"/>
    <w:rsid w:val="52333BAF"/>
    <w:rsid w:val="526E3240"/>
    <w:rsid w:val="527C5BAE"/>
    <w:rsid w:val="52887327"/>
    <w:rsid w:val="532F765F"/>
    <w:rsid w:val="53D46AEC"/>
    <w:rsid w:val="53EA57D5"/>
    <w:rsid w:val="54382CEC"/>
    <w:rsid w:val="544F732A"/>
    <w:rsid w:val="54D80DBF"/>
    <w:rsid w:val="560C6BDC"/>
    <w:rsid w:val="56160E7E"/>
    <w:rsid w:val="56AD015D"/>
    <w:rsid w:val="57184DAF"/>
    <w:rsid w:val="57462FA1"/>
    <w:rsid w:val="575772F8"/>
    <w:rsid w:val="57A074DF"/>
    <w:rsid w:val="58205438"/>
    <w:rsid w:val="58740D0C"/>
    <w:rsid w:val="58F85B82"/>
    <w:rsid w:val="597E785B"/>
    <w:rsid w:val="59BE4CF8"/>
    <w:rsid w:val="59D55DDC"/>
    <w:rsid w:val="5A2760B8"/>
    <w:rsid w:val="5A557A7C"/>
    <w:rsid w:val="5A6960D5"/>
    <w:rsid w:val="5A943FE3"/>
    <w:rsid w:val="5B2973FC"/>
    <w:rsid w:val="5B9226A9"/>
    <w:rsid w:val="5B9823EF"/>
    <w:rsid w:val="5BAF69FD"/>
    <w:rsid w:val="5BBA7A34"/>
    <w:rsid w:val="5C08675B"/>
    <w:rsid w:val="5D3B3D19"/>
    <w:rsid w:val="5D491AAE"/>
    <w:rsid w:val="5D6805D5"/>
    <w:rsid w:val="5D9C568A"/>
    <w:rsid w:val="5DEE4AD7"/>
    <w:rsid w:val="5E472AB9"/>
    <w:rsid w:val="5F1E5075"/>
    <w:rsid w:val="5F394A1D"/>
    <w:rsid w:val="5FD57FE0"/>
    <w:rsid w:val="5FE83ABD"/>
    <w:rsid w:val="60022893"/>
    <w:rsid w:val="601E0AC3"/>
    <w:rsid w:val="60363E02"/>
    <w:rsid w:val="60541D7D"/>
    <w:rsid w:val="608560A2"/>
    <w:rsid w:val="61245CDA"/>
    <w:rsid w:val="61301B4A"/>
    <w:rsid w:val="61406B15"/>
    <w:rsid w:val="61684954"/>
    <w:rsid w:val="616E487A"/>
    <w:rsid w:val="61BC079A"/>
    <w:rsid w:val="61F504B1"/>
    <w:rsid w:val="62322819"/>
    <w:rsid w:val="62567083"/>
    <w:rsid w:val="63244219"/>
    <w:rsid w:val="63283EFF"/>
    <w:rsid w:val="634B0583"/>
    <w:rsid w:val="63F719E6"/>
    <w:rsid w:val="64311A0D"/>
    <w:rsid w:val="64383267"/>
    <w:rsid w:val="65B43A46"/>
    <w:rsid w:val="65C77642"/>
    <w:rsid w:val="65EF1D44"/>
    <w:rsid w:val="664F6727"/>
    <w:rsid w:val="66507AB4"/>
    <w:rsid w:val="66951548"/>
    <w:rsid w:val="66FE07B2"/>
    <w:rsid w:val="685C6BDF"/>
    <w:rsid w:val="69365844"/>
    <w:rsid w:val="696C4D61"/>
    <w:rsid w:val="69D42400"/>
    <w:rsid w:val="6A644C1A"/>
    <w:rsid w:val="6AD53249"/>
    <w:rsid w:val="6B627F1B"/>
    <w:rsid w:val="6B84070B"/>
    <w:rsid w:val="6C440B4F"/>
    <w:rsid w:val="6CB02AA9"/>
    <w:rsid w:val="6CCA5E14"/>
    <w:rsid w:val="6D5C6876"/>
    <w:rsid w:val="6DA92A26"/>
    <w:rsid w:val="6E187D46"/>
    <w:rsid w:val="6E1973D5"/>
    <w:rsid w:val="6E5469BF"/>
    <w:rsid w:val="6EC766D9"/>
    <w:rsid w:val="6EEC74CE"/>
    <w:rsid w:val="6EFC531D"/>
    <w:rsid w:val="6FB36992"/>
    <w:rsid w:val="6FE45754"/>
    <w:rsid w:val="705D42DB"/>
    <w:rsid w:val="70635DA6"/>
    <w:rsid w:val="70F84E52"/>
    <w:rsid w:val="71A90E7A"/>
    <w:rsid w:val="7231182F"/>
    <w:rsid w:val="7261055A"/>
    <w:rsid w:val="728A7807"/>
    <w:rsid w:val="72B90BE2"/>
    <w:rsid w:val="72E17DF3"/>
    <w:rsid w:val="73183203"/>
    <w:rsid w:val="734642CE"/>
    <w:rsid w:val="735C07D5"/>
    <w:rsid w:val="73827B3F"/>
    <w:rsid w:val="73906030"/>
    <w:rsid w:val="73B2796D"/>
    <w:rsid w:val="74322B5A"/>
    <w:rsid w:val="74594D70"/>
    <w:rsid w:val="74604847"/>
    <w:rsid w:val="746630FB"/>
    <w:rsid w:val="749C7557"/>
    <w:rsid w:val="749E1C03"/>
    <w:rsid w:val="74A56F88"/>
    <w:rsid w:val="7583749F"/>
    <w:rsid w:val="75C76ACC"/>
    <w:rsid w:val="76E306E6"/>
    <w:rsid w:val="76FD059E"/>
    <w:rsid w:val="77DA3CE5"/>
    <w:rsid w:val="77DC66A7"/>
    <w:rsid w:val="77F14FAC"/>
    <w:rsid w:val="780F25D5"/>
    <w:rsid w:val="78384023"/>
    <w:rsid w:val="78834E13"/>
    <w:rsid w:val="78AE2E30"/>
    <w:rsid w:val="78AE5941"/>
    <w:rsid w:val="78C93498"/>
    <w:rsid w:val="78D03D2B"/>
    <w:rsid w:val="78F52205"/>
    <w:rsid w:val="79812029"/>
    <w:rsid w:val="7A011A55"/>
    <w:rsid w:val="7A317980"/>
    <w:rsid w:val="7A3233E2"/>
    <w:rsid w:val="7A4B3A3F"/>
    <w:rsid w:val="7A7E2DBA"/>
    <w:rsid w:val="7ACA62F8"/>
    <w:rsid w:val="7B307DC2"/>
    <w:rsid w:val="7BB90D93"/>
    <w:rsid w:val="7BEE5C4F"/>
    <w:rsid w:val="7BF32FF1"/>
    <w:rsid w:val="7C027867"/>
    <w:rsid w:val="7C735D1D"/>
    <w:rsid w:val="7C9D0369"/>
    <w:rsid w:val="7CDC324D"/>
    <w:rsid w:val="7CF073E5"/>
    <w:rsid w:val="7D050B63"/>
    <w:rsid w:val="7D762E97"/>
    <w:rsid w:val="7DD068A4"/>
    <w:rsid w:val="7DF61D87"/>
    <w:rsid w:val="7E022E51"/>
    <w:rsid w:val="7E410923"/>
    <w:rsid w:val="7EC40AAD"/>
    <w:rsid w:val="7EEF0C32"/>
    <w:rsid w:val="7FA67937"/>
    <w:rsid w:val="7FAC5C3C"/>
    <w:rsid w:val="7FCC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7C8FDF8F-B049-485C-86C4-392C9880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widowControl w:val="0"/>
      <w:spacing w:before="240" w:after="60" w:line="240" w:lineRule="auto"/>
      <w:outlineLvl w:val="1"/>
    </w:pPr>
    <w:rPr>
      <w:rFonts w:ascii="Arial" w:eastAsia="Andale Sans UI" w:hAnsi="Arial" w:cs="Arial"/>
      <w:b/>
      <w:bCs/>
      <w:i/>
      <w:iCs/>
      <w:kern w:val="2"/>
      <w:sz w:val="28"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TMLPreformatted">
    <w:name w:val="HTML Preformatted"/>
    <w:basedOn w:val="Normal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List">
    <w:name w:val="List"/>
    <w:basedOn w:val="BodyText"/>
    <w:qFormat/>
    <w:rPr>
      <w:rFonts w:cs="Arial"/>
    </w:rPr>
  </w:style>
  <w:style w:type="paragraph" w:styleId="NormalWeb">
    <w:name w:val="Normal (Web)"/>
    <w:basedOn w:val="Normal"/>
    <w:uiPriority w:val="99"/>
    <w:unhideWhenUsed/>
    <w:qFormat/>
    <w:rPr>
      <w:color w:val="000000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InternetLink">
    <w:name w:val="Internet 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CaracterCaracter">
    <w:name w:val="Caracter Caracter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uiPriority w:val="6"/>
    <w:qFormat/>
    <w:pPr>
      <w:suppressLineNumbers/>
    </w:p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  <w:spacing w:after="200" w:line="276" w:lineRule="auto"/>
    </w:pPr>
    <w:rPr>
      <w:rFonts w:eastAsia="Times New Roman" w:cstheme="minorBidi"/>
      <w:color w:val="000000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Bodytext23">
    <w:name w:val="Body text (2)3"/>
    <w:basedOn w:val="Normal"/>
    <w:qFormat/>
    <w:pPr>
      <w:shd w:val="clear" w:color="auto" w:fill="FFFFFF"/>
      <w:suppressAutoHyphens/>
      <w:spacing w:before="180" w:after="60" w:line="298" w:lineRule="exact"/>
      <w:ind w:hanging="620"/>
    </w:pPr>
    <w:rPr>
      <w:rFonts w:ascii="Arial" w:eastAsia="Arial" w:hAnsi="Arial" w:cs="Arial"/>
      <w:lang w:val="ro-RO" w:eastAsia="zh-CN"/>
    </w:rPr>
  </w:style>
  <w:style w:type="paragraph" w:customStyle="1" w:styleId="ListParagraph1">
    <w:name w:val="List Paragraph1"/>
    <w:basedOn w:val="Normal"/>
    <w:uiPriority w:val="99"/>
    <w:unhideWhenUsed/>
    <w:qFormat/>
    <w:pPr>
      <w:ind w:left="720"/>
      <w:contextualSpacing/>
    </w:pPr>
  </w:style>
  <w:style w:type="paragraph" w:customStyle="1" w:styleId="DefaultText">
    <w:name w:val="Default Text"/>
    <w:basedOn w:val="Normal"/>
    <w:qFormat/>
    <w:pPr>
      <w:autoSpaceDE w:val="0"/>
    </w:pPr>
    <w:rPr>
      <w:color w:val="000000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hAnsi="Liberation Serif"/>
      <w:sz w:val="24"/>
      <w:szCs w:val="24"/>
      <w:lang w:eastAsia="zh-CN"/>
    </w:rPr>
  </w:style>
  <w:style w:type="character" w:customStyle="1" w:styleId="FontStyle81">
    <w:name w:val="Font Style81"/>
    <w:qFormat/>
    <w:rPr>
      <w:rFonts w:ascii="Times New Roman" w:hAnsi="Times New Roman" w:cs="Times New Roman"/>
      <w:sz w:val="22"/>
      <w:szCs w:val="22"/>
    </w:rPr>
  </w:style>
  <w:style w:type="paragraph" w:customStyle="1" w:styleId="Style39">
    <w:name w:val="Style39"/>
    <w:basedOn w:val="Normal"/>
    <w:qFormat/>
    <w:pPr>
      <w:autoSpaceDE w:val="0"/>
      <w:autoSpaceDN w:val="0"/>
      <w:adjustRightInd w:val="0"/>
      <w:spacing w:line="240" w:lineRule="exact"/>
    </w:pPr>
    <w:rPr>
      <w:rFonts w:eastAsia="Times New Roman"/>
      <w:sz w:val="24"/>
      <w:szCs w:val="24"/>
    </w:rPr>
  </w:style>
  <w:style w:type="paragraph" w:customStyle="1" w:styleId="Txtnorme">
    <w:name w:val="Txtnorme"/>
    <w:basedOn w:val="Normal"/>
    <w:uiPriority w:val="99"/>
    <w:qFormat/>
    <w:pPr>
      <w:ind w:firstLine="709"/>
    </w:pPr>
    <w:rPr>
      <w:rFonts w:ascii="Calibri" w:eastAsia="Times New Roman" w:hAnsi="Calibri"/>
      <w:sz w:val="28"/>
      <w:szCs w:val="28"/>
    </w:rPr>
  </w:style>
  <w:style w:type="paragraph" w:customStyle="1" w:styleId="Style52">
    <w:name w:val="Style52"/>
    <w:basedOn w:val="Normal"/>
    <w:uiPriority w:val="99"/>
    <w:qFormat/>
    <w:pPr>
      <w:autoSpaceDE w:val="0"/>
      <w:autoSpaceDN w:val="0"/>
      <w:adjustRightInd w:val="0"/>
      <w:spacing w:line="254" w:lineRule="exact"/>
    </w:pPr>
    <w:rPr>
      <w:rFonts w:eastAsia="Times New Roman"/>
      <w:sz w:val="24"/>
      <w:szCs w:val="24"/>
    </w:rPr>
  </w:style>
  <w:style w:type="character" w:customStyle="1" w:styleId="tli1">
    <w:name w:val="tli1"/>
    <w:qFormat/>
  </w:style>
  <w:style w:type="paragraph" w:styleId="ListParagraph">
    <w:name w:val="List Paragraph"/>
    <w:basedOn w:val="Normal"/>
    <w:uiPriority w:val="99"/>
    <w:rsid w:val="00367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CRISTIAN-NICOLAE MARIN</dc:creator>
  <cp:lastModifiedBy>IONELA GHENCEA</cp:lastModifiedBy>
  <cp:revision>4</cp:revision>
  <cp:lastPrinted>2024-12-20T11:46:00Z</cp:lastPrinted>
  <dcterms:created xsi:type="dcterms:W3CDTF">2026-04-21T07:17:00Z</dcterms:created>
  <dcterms:modified xsi:type="dcterms:W3CDTF">2026-04-21T07:18:00Z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Ministerul Finantelor Publice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2057-10.1.0.5785</vt:lpwstr>
  </property>
</Properties>
</file>