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466" w:rsidRDefault="00E10DF6">
      <w:pPr>
        <w:tabs>
          <w:tab w:val="left" w:pos="7155"/>
        </w:tabs>
        <w:spacing w:after="0" w:line="240" w:lineRule="auto"/>
        <w:jc w:val="both"/>
        <w:rPr>
          <w:bCs/>
          <w:lang w:val="ro-RO"/>
        </w:rPr>
      </w:pPr>
      <w:bookmarkStart w:id="0" w:name="_GoBack"/>
      <w:bookmarkEnd w:id="0"/>
      <w:r>
        <w:rPr>
          <w:rFonts w:ascii="Trebuchet MS" w:hAnsi="Trebuchet MS" w:cs="Trebuchet MS"/>
          <w:bCs/>
          <w:lang w:val="ro-RO"/>
        </w:rPr>
        <w:t xml:space="preserve">AGENȚIA NAȚIONALĂ DE ADMINISTRARE FISCALĂ  </w:t>
      </w:r>
      <w:r>
        <w:rPr>
          <w:rFonts w:ascii="Trebuchet MS" w:hAnsi="Trebuchet MS" w:cs="Trebuchet MS"/>
          <w:bCs/>
        </w:rPr>
        <w:t xml:space="preserve">          </w:t>
      </w:r>
      <w:r>
        <w:rPr>
          <w:rFonts w:ascii="Trebuchet MS" w:hAnsi="Trebuchet MS" w:cs="Trebuchet MS"/>
          <w:bCs/>
          <w:lang w:val="ro-RO"/>
        </w:rPr>
        <w:t xml:space="preserve">     </w:t>
      </w:r>
      <w:r>
        <w:rPr>
          <w:rFonts w:ascii="Trebuchet MS" w:hAnsi="Trebuchet MS" w:cs="Trebuchet MS"/>
          <w:bCs/>
        </w:rPr>
        <w:t xml:space="preserve"> </w:t>
      </w:r>
      <w:r>
        <w:rPr>
          <w:rFonts w:ascii="Trebuchet MS" w:hAnsi="Trebuchet MS" w:cs="Trebuchet MS"/>
          <w:bCs/>
          <w:lang w:val="ro-RO"/>
        </w:rPr>
        <w:t>AUTORITATEA VAMALĂ ROMÂNĂ</w:t>
      </w:r>
    </w:p>
    <w:p w:rsidR="00FD2466" w:rsidRDefault="00E10DF6">
      <w:pPr>
        <w:spacing w:after="240" w:line="240" w:lineRule="auto"/>
        <w:contextualSpacing/>
        <w:jc w:val="both"/>
        <w:rPr>
          <w:rFonts w:ascii="Trebuchet MS" w:hAnsi="Trebuchet MS" w:cs="Trebuchet MS"/>
          <w:iCs/>
          <w:sz w:val="24"/>
          <w:szCs w:val="24"/>
        </w:rPr>
      </w:pPr>
      <w:r>
        <w:rPr>
          <w:rFonts w:ascii="Trebuchet MS" w:hAnsi="Trebuchet MS" w:cs="Trebuchet MS"/>
          <w:iCs/>
          <w:sz w:val="24"/>
          <w:szCs w:val="24"/>
          <w:lang w:val="ro-RO"/>
        </w:rPr>
        <w:t xml:space="preserve"> </w:t>
      </w:r>
      <w:r>
        <w:rPr>
          <w:rFonts w:ascii="Trebuchet MS" w:hAnsi="Trebuchet MS" w:cs="Trebuchet MS"/>
          <w:iCs/>
          <w:sz w:val="24"/>
          <w:szCs w:val="24"/>
        </w:rPr>
        <w:t xml:space="preserve">          </w:t>
      </w:r>
      <w:r>
        <w:rPr>
          <w:rFonts w:ascii="Trebuchet MS" w:hAnsi="Trebuchet MS" w:cs="Trebuchet MS"/>
          <w:iCs/>
          <w:sz w:val="24"/>
          <w:szCs w:val="24"/>
          <w:lang w:val="ro-RO"/>
        </w:rPr>
        <w:t>Nr.</w:t>
      </w:r>
      <w:r>
        <w:rPr>
          <w:rFonts w:ascii="Trebuchet MS" w:hAnsi="Trebuchet MS" w:cs="Trebuchet MS"/>
          <w:iCs/>
          <w:sz w:val="24"/>
          <w:szCs w:val="24"/>
        </w:rPr>
        <w:t xml:space="preserve"> ___ din</w:t>
      </w:r>
      <w:r>
        <w:rPr>
          <w:rFonts w:ascii="Trebuchet MS" w:hAnsi="Trebuchet MS" w:cs="Trebuchet MS"/>
          <w:iCs/>
          <w:sz w:val="24"/>
          <w:szCs w:val="24"/>
          <w:lang w:val="ro-RO"/>
        </w:rPr>
        <w:t xml:space="preserve"> </w:t>
      </w:r>
      <w:r>
        <w:rPr>
          <w:rFonts w:ascii="Trebuchet MS" w:hAnsi="Trebuchet MS" w:cs="Trebuchet MS"/>
          <w:iCs/>
          <w:sz w:val="24"/>
          <w:szCs w:val="24"/>
        </w:rPr>
        <w:t xml:space="preserve">___._______.2026                          </w:t>
      </w:r>
      <w:r>
        <w:rPr>
          <w:rFonts w:ascii="Trebuchet MS" w:hAnsi="Trebuchet MS" w:cs="Trebuchet MS"/>
          <w:iCs/>
          <w:sz w:val="24"/>
          <w:szCs w:val="24"/>
          <w:lang w:val="ro-RO"/>
        </w:rPr>
        <w:t>Nr.</w:t>
      </w:r>
      <w:r>
        <w:rPr>
          <w:rFonts w:ascii="Trebuchet MS" w:hAnsi="Trebuchet MS" w:cs="Trebuchet MS"/>
          <w:iCs/>
          <w:sz w:val="24"/>
          <w:szCs w:val="24"/>
        </w:rPr>
        <w:t xml:space="preserve"> ___ din</w:t>
      </w:r>
      <w:r>
        <w:rPr>
          <w:rFonts w:ascii="Trebuchet MS" w:hAnsi="Trebuchet MS" w:cs="Trebuchet MS"/>
          <w:iCs/>
          <w:sz w:val="24"/>
          <w:szCs w:val="24"/>
          <w:lang w:val="ro-RO"/>
        </w:rPr>
        <w:t xml:space="preserve"> </w:t>
      </w:r>
      <w:r>
        <w:rPr>
          <w:rFonts w:ascii="Trebuchet MS" w:hAnsi="Trebuchet MS" w:cs="Trebuchet MS"/>
          <w:iCs/>
          <w:sz w:val="24"/>
          <w:szCs w:val="24"/>
        </w:rPr>
        <w:t>___._______.2026</w:t>
      </w:r>
    </w:p>
    <w:p w:rsidR="00FD2466" w:rsidRDefault="00FD2466">
      <w:pPr>
        <w:spacing w:after="0" w:line="360" w:lineRule="auto"/>
        <w:jc w:val="center"/>
        <w:rPr>
          <w:rFonts w:ascii="Trebuchet MS" w:hAnsi="Trebuchet MS" w:cs="Trebuchet MS"/>
          <w:sz w:val="24"/>
          <w:szCs w:val="24"/>
          <w:lang w:val="ro-RO"/>
        </w:rPr>
      </w:pPr>
    </w:p>
    <w:p w:rsidR="00FD2466" w:rsidRDefault="00E10DF6">
      <w:pPr>
        <w:spacing w:after="0" w:line="20" w:lineRule="atLeast"/>
        <w:jc w:val="center"/>
        <w:rPr>
          <w:rFonts w:ascii="Trebuchet MS" w:hAnsi="Trebuchet MS"/>
          <w:b/>
          <w:bCs/>
          <w:lang w:val="ro-RO"/>
        </w:rPr>
      </w:pPr>
      <w:r>
        <w:rPr>
          <w:rFonts w:ascii="Trebuchet MS" w:hAnsi="Trebuchet MS" w:cs="Trebuchet MS"/>
          <w:b/>
          <w:bCs/>
          <w:sz w:val="24"/>
          <w:szCs w:val="24"/>
          <w:lang w:val="ro-RO"/>
        </w:rPr>
        <w:t>ORDIN</w:t>
      </w:r>
    </w:p>
    <w:p w:rsidR="00FD2466" w:rsidRDefault="00E10DF6">
      <w:pPr>
        <w:widowControl/>
        <w:spacing w:after="0" w:line="20" w:lineRule="atLeast"/>
        <w:jc w:val="center"/>
        <w:rPr>
          <w:rFonts w:ascii="Trebuchet MS" w:hAnsi="Trebuchet MS"/>
          <w:sz w:val="24"/>
          <w:szCs w:val="24"/>
        </w:rPr>
      </w:pPr>
      <w:r>
        <w:rPr>
          <w:rFonts w:ascii="Trebuchet MS" w:eastAsia="SimSun" w:hAnsi="Trebuchet MS" w:cs="Times New Roman"/>
          <w:b/>
          <w:bCs/>
          <w:sz w:val="24"/>
          <w:szCs w:val="24"/>
          <w:lang w:val="ro-RO" w:eastAsia="zh-CN"/>
        </w:rPr>
        <w:t xml:space="preserve">pentru modificarea și completarea Ordinului </w:t>
      </w:r>
      <w:r>
        <w:rPr>
          <w:rFonts w:ascii="Trebuchet MS" w:eastAsia="SimSun" w:hAnsi="Trebuchet MS" w:cs="Trebuchet MS"/>
          <w:b/>
          <w:bCs/>
          <w:sz w:val="24"/>
          <w:szCs w:val="24"/>
          <w:lang w:val="ro-RO" w:eastAsia="zh-CN"/>
        </w:rPr>
        <w:t xml:space="preserve">Președintelui Agenției Naționale de Administrare Fiscală și Președintelui Autorității Vamale Române nr. 418/1206/2025 privind </w:t>
      </w:r>
      <w:r>
        <w:rPr>
          <w:rFonts w:ascii="Trebuchet MS" w:eastAsia="SimSun" w:hAnsi="Trebuchet MS" w:cs="Times New Roman"/>
          <w:b/>
          <w:bCs/>
          <w:sz w:val="24"/>
          <w:szCs w:val="24"/>
          <w:lang w:val="ro-RO" w:eastAsia="zh-CN"/>
        </w:rPr>
        <w:t>stabilirea activității de monitorizare și control a activității desfășurate de destinatarii înregistrați care prezintă risc fiscal ridicat</w:t>
      </w:r>
      <w:r>
        <w:rPr>
          <w:rFonts w:ascii="Trebuchet MS" w:eastAsia="SimSun" w:hAnsi="Trebuchet MS" w:cs="Times New Roman"/>
          <w:sz w:val="24"/>
          <w:szCs w:val="24"/>
          <w:lang w:val="ro-RO" w:eastAsia="zh-CN"/>
        </w:rPr>
        <w:t xml:space="preserve"> </w:t>
      </w:r>
      <w:r>
        <w:rPr>
          <w:rFonts w:ascii="Trebuchet MS" w:hAnsi="Trebuchet MS" w:cs="Times New Roman"/>
          <w:sz w:val="24"/>
          <w:szCs w:val="24"/>
          <w:lang w:val="ro-RO" w:eastAsia="zh-CN"/>
        </w:rPr>
        <w:t xml:space="preserve"> </w:t>
      </w:r>
    </w:p>
    <w:p w:rsidR="00FD2466" w:rsidRDefault="00FD2466">
      <w:pPr>
        <w:tabs>
          <w:tab w:val="left" w:pos="720"/>
        </w:tabs>
        <w:spacing w:before="120" w:after="0"/>
        <w:contextualSpacing/>
        <w:rPr>
          <w:rFonts w:ascii="Trebuchet MS" w:hAnsi="Trebuchet MS"/>
          <w:sz w:val="24"/>
          <w:szCs w:val="24"/>
          <w:lang w:val="ro-RO"/>
        </w:rPr>
      </w:pPr>
    </w:p>
    <w:p w:rsidR="00FD2466" w:rsidRDefault="00FD2466">
      <w:pPr>
        <w:tabs>
          <w:tab w:val="left" w:pos="720"/>
        </w:tabs>
        <w:spacing w:before="120" w:after="0"/>
        <w:contextualSpacing/>
        <w:rPr>
          <w:rFonts w:ascii="Trebuchet MS" w:hAnsi="Trebuchet MS" w:cs="Trebuchet MS"/>
          <w:bCs/>
          <w:sz w:val="24"/>
          <w:szCs w:val="24"/>
          <w:lang w:val="ro-RO"/>
        </w:rPr>
      </w:pPr>
    </w:p>
    <w:p w:rsidR="00FD2466" w:rsidRDefault="00E10DF6">
      <w:pPr>
        <w:pStyle w:val="BodyText"/>
        <w:spacing w:after="0" w:line="20" w:lineRule="atLeast"/>
        <w:ind w:firstLine="720"/>
        <w:jc w:val="both"/>
        <w:rPr>
          <w:rFonts w:ascii="Trebuchet MS" w:hAnsi="Trebuchet MS" w:cs="Trebuchet MS"/>
          <w:bCs/>
          <w:sz w:val="24"/>
          <w:szCs w:val="24"/>
        </w:rPr>
      </w:pPr>
      <w:r>
        <w:rPr>
          <w:rFonts w:ascii="Trebuchet MS" w:eastAsia="NSimSun" w:hAnsi="Trebuchet MS" w:cs="Trebuchet MS"/>
          <w:kern w:val="2"/>
          <w:sz w:val="24"/>
          <w:szCs w:val="24"/>
          <w:lang w:bidi="hi-IN"/>
        </w:rPr>
        <w:t>Av</w:t>
      </w:r>
      <w:r>
        <w:rPr>
          <w:rFonts w:ascii="Trebuchet MS" w:hAnsi="Trebuchet MS" w:cs="Trebuchet MS"/>
          <w:bCs/>
          <w:sz w:val="24"/>
          <w:szCs w:val="24"/>
        </w:rPr>
        <w:t>ând în vedere avizul conform al Ministerului Finanțelor comunicat cu Adresa nr. _______ din data de ___.___.2026,</w:t>
      </w:r>
    </w:p>
    <w:p w:rsidR="00FD2466" w:rsidRDefault="00E10DF6" w:rsidP="00C13099">
      <w:pPr>
        <w:widowControl/>
        <w:suppressAutoHyphens w:val="0"/>
        <w:spacing w:after="0" w:line="240" w:lineRule="auto"/>
        <w:ind w:firstLine="718"/>
        <w:jc w:val="both"/>
        <w:rPr>
          <w:rFonts w:ascii="Times New Roman" w:eastAsia="SimSun" w:hAnsi="Times New Roman" w:cs="Times New Roman"/>
          <w:sz w:val="24"/>
          <w:szCs w:val="24"/>
        </w:rPr>
      </w:pPr>
      <w:r>
        <w:rPr>
          <w:rFonts w:ascii="Trebuchet MS" w:hAnsi="Trebuchet MS" w:cs="Trebuchet MS"/>
          <w:sz w:val="24"/>
          <w:szCs w:val="24"/>
          <w:lang w:val="ro-RO"/>
        </w:rPr>
        <w:t>în temeiul art. 359</w:t>
      </w:r>
      <w:r>
        <w:rPr>
          <w:rFonts w:ascii="Trebuchet MS" w:hAnsi="Trebuchet MS" w:cs="Trebuchet MS"/>
          <w:sz w:val="24"/>
          <w:szCs w:val="24"/>
          <w:vertAlign w:val="superscript"/>
          <w:lang w:val="ro-RO"/>
        </w:rPr>
        <w:t xml:space="preserve"> </w:t>
      </w:r>
      <w:r>
        <w:rPr>
          <w:rFonts w:ascii="Trebuchet MS" w:hAnsi="Trebuchet MS" w:cs="Trebuchet MS"/>
          <w:sz w:val="24"/>
          <w:szCs w:val="24"/>
          <w:lang w:val="ro-RO"/>
        </w:rPr>
        <w:t>alin. (1) și art. 375 alin.  (1</w:t>
      </w:r>
      <w:r w:rsidRPr="00C13099">
        <w:rPr>
          <w:rFonts w:ascii="Trebuchet MS" w:hAnsi="Trebuchet MS" w:cs="Trebuchet MS"/>
          <w:sz w:val="24"/>
          <w:szCs w:val="24"/>
          <w:vertAlign w:val="superscript"/>
          <w:lang w:val="ro-RO"/>
        </w:rPr>
        <w:t>6</w:t>
      </w:r>
      <w:r>
        <w:rPr>
          <w:rFonts w:ascii="Trebuchet MS" w:hAnsi="Trebuchet MS" w:cs="Trebuchet MS"/>
          <w:sz w:val="24"/>
          <w:szCs w:val="24"/>
          <w:lang w:val="ro-RO"/>
        </w:rPr>
        <w:t>) din Legea nr. 227/2015 privind Codul fiscal, cu modificările și completările ulterioare</w:t>
      </w:r>
      <w:r>
        <w:rPr>
          <w:rFonts w:ascii="Times New Roman" w:eastAsia="SimSun" w:hAnsi="Times New Roman" w:cs="Times New Roman"/>
          <w:sz w:val="24"/>
          <w:szCs w:val="24"/>
        </w:rPr>
        <w:t xml:space="preserve"> </w:t>
      </w:r>
      <w:r w:rsidR="00C13099" w:rsidRPr="00C13099">
        <w:rPr>
          <w:rFonts w:ascii="Trebuchet MS" w:hAnsi="Trebuchet MS" w:cs="Trebuchet MS"/>
          <w:sz w:val="24"/>
          <w:szCs w:val="24"/>
          <w:lang w:val="ro-RO"/>
        </w:rPr>
        <w:t>și</w:t>
      </w:r>
      <w:r>
        <w:rPr>
          <w:rFonts w:ascii="Trebuchet MS" w:hAnsi="Trebuchet MS" w:cs="Trebuchet MS"/>
          <w:sz w:val="24"/>
          <w:szCs w:val="24"/>
          <w:lang w:val="ro-RO"/>
        </w:rPr>
        <w:t xml:space="preserve"> art. II alin. (3) din </w:t>
      </w:r>
      <w:r>
        <w:rPr>
          <w:rFonts w:ascii="Trebuchet MS" w:hAnsi="Trebuchet MS" w:cs="Trebuchet MS"/>
          <w:sz w:val="24"/>
          <w:szCs w:val="24"/>
          <w:lang w:val="ro-RO" w:eastAsia="zh-CN"/>
        </w:rPr>
        <w:t>Ordonanța de Urgență a Guvernului  nr. 89/2025 pentru modificarea și completarea </w:t>
      </w:r>
      <w:hyperlink r:id="rId8">
        <w:r>
          <w:rPr>
            <w:rStyle w:val="Hyperlink"/>
            <w:rFonts w:ascii="Trebuchet MS" w:hAnsi="Trebuchet MS" w:cs="Trebuchet MS"/>
            <w:color w:val="000000"/>
            <w:sz w:val="24"/>
            <w:szCs w:val="24"/>
            <w:u w:val="none"/>
            <w:shd w:val="clear" w:color="auto" w:fill="FFFFFF"/>
            <w:lang w:val="ro-RO" w:eastAsia="zh-CN"/>
          </w:rPr>
          <w:t>Legii nr. 227/2015 privind Codul fiscal</w:t>
        </w:r>
      </w:hyperlink>
      <w:r>
        <w:rPr>
          <w:rFonts w:ascii="Trebuchet MS" w:hAnsi="Trebuchet MS" w:cs="Trebuchet MS"/>
          <w:sz w:val="24"/>
          <w:szCs w:val="24"/>
          <w:lang w:val="ro-RO" w:eastAsia="zh-CN"/>
        </w:rPr>
        <w:t>, reglementarea unor măsuri fiscal-bugetare, precum și pentru modificarea și completarea unor acte normative</w:t>
      </w:r>
      <w:r>
        <w:rPr>
          <w:rFonts w:ascii="Trebuchet MS" w:hAnsi="Trebuchet MS" w:cs="Trebuchet MS"/>
          <w:iCs/>
          <w:color w:val="000000"/>
          <w:sz w:val="24"/>
          <w:szCs w:val="24"/>
          <w:lang w:val="ro-RO"/>
        </w:rPr>
        <w:t>,</w:t>
      </w:r>
      <w:r>
        <w:rPr>
          <w:rStyle w:val="Bodytext9Exact"/>
          <w:rFonts w:ascii="Trebuchet MS" w:hAnsi="Trebuchet MS" w:cs="Trebuchet MS"/>
          <w:iCs/>
          <w:sz w:val="24"/>
          <w:szCs w:val="24"/>
          <w:u w:val="none"/>
          <w:lang w:val="en-US"/>
        </w:rPr>
        <w:t xml:space="preserve"> </w:t>
      </w:r>
      <w:r>
        <w:rPr>
          <w:rFonts w:ascii="Trebuchet MS" w:hAnsi="Trebuchet MS" w:cs="Trebuchet MS"/>
          <w:iCs/>
          <w:color w:val="000000"/>
          <w:sz w:val="24"/>
          <w:szCs w:val="24"/>
          <w:lang w:val="ro-RO"/>
        </w:rPr>
        <w:t>art. 2 alin. (5) din Legea nr. 268/2021 pentru înființarea Autorității Vamale Române și pentru modificarea unor acte normative, art. 11 alin. (3) din Hotărârea Guvernului nr. 520/2013 privind organizarea și funcționarea Agenției Naționale de Administrare Fiscală, cu modificările și completările ulterioare, precum și  art. 8 alin. (3) din Hotărârea Guvernului nr. 237/2022 privind organizarea și funcționarea Autorității Vamale Române și pentru modificarea pct. 1 de la lit. C din cadrul anexei nr. 1 la Hotărârea Guvernului nr. 791/2009 privind condițiile pentru certificarea aeroporturilor civile internaționale sau deschise traficului aerian internațional, cu modificările și completările ulterioare,</w:t>
      </w:r>
    </w:p>
    <w:p w:rsidR="00FD2466" w:rsidRDefault="00FD2466">
      <w:pPr>
        <w:spacing w:after="0" w:line="240" w:lineRule="auto"/>
        <w:ind w:firstLine="720"/>
        <w:jc w:val="both"/>
        <w:rPr>
          <w:rFonts w:ascii="Trebuchet MS" w:hAnsi="Trebuchet MS" w:cs="Trebuchet MS"/>
          <w:iCs/>
          <w:color w:val="000000"/>
          <w:sz w:val="24"/>
          <w:szCs w:val="24"/>
          <w:lang w:val="ro-RO"/>
        </w:rPr>
      </w:pPr>
    </w:p>
    <w:p w:rsidR="00FD2466" w:rsidRDefault="00E10DF6">
      <w:pPr>
        <w:spacing w:before="145" w:after="0" w:line="240" w:lineRule="auto"/>
        <w:ind w:right="-4" w:firstLine="718"/>
        <w:jc w:val="both"/>
        <w:rPr>
          <w:rFonts w:ascii="Trebuchet MS" w:hAnsi="Trebuchet MS" w:cs="Trebuchet MS"/>
          <w:sz w:val="24"/>
          <w:szCs w:val="24"/>
        </w:rPr>
      </w:pPr>
      <w:r>
        <w:rPr>
          <w:rFonts w:ascii="Trebuchet MS" w:hAnsi="Trebuchet MS" w:cs="Trebuchet MS"/>
          <w:bCs/>
          <w:sz w:val="24"/>
          <w:szCs w:val="24"/>
          <w:lang w:val="ro-RO"/>
        </w:rPr>
        <w:t xml:space="preserve">preşedintele Agenţiei Naţionale de Administrare Fiscală și </w:t>
      </w:r>
      <w:r>
        <w:rPr>
          <w:rFonts w:ascii="Trebuchet MS" w:hAnsi="Trebuchet MS" w:cs="Trebuchet MS"/>
          <w:sz w:val="24"/>
          <w:szCs w:val="24"/>
          <w:lang w:val="ro-RO"/>
        </w:rPr>
        <w:t>p</w:t>
      </w:r>
      <w:r>
        <w:rPr>
          <w:rFonts w:ascii="Trebuchet MS" w:hAnsi="Trebuchet MS" w:cs="Trebuchet MS"/>
          <w:bCs/>
          <w:sz w:val="24"/>
          <w:szCs w:val="24"/>
          <w:lang w:val="ro-RO"/>
        </w:rPr>
        <w:t>reşedintele Autorității Vamale Române</w:t>
      </w:r>
      <w:r>
        <w:rPr>
          <w:rFonts w:ascii="Trebuchet MS" w:hAnsi="Trebuchet MS" w:cs="Trebuchet MS"/>
          <w:bCs/>
          <w:sz w:val="24"/>
          <w:szCs w:val="24"/>
        </w:rPr>
        <w:t xml:space="preserve"> </w:t>
      </w:r>
      <w:r>
        <w:rPr>
          <w:rFonts w:ascii="Trebuchet MS" w:hAnsi="Trebuchet MS" w:cs="Trebuchet MS"/>
          <w:sz w:val="24"/>
          <w:szCs w:val="24"/>
        </w:rPr>
        <w:t>emit următorul ordin:</w:t>
      </w:r>
    </w:p>
    <w:p w:rsidR="00FD2466" w:rsidRDefault="00FD2466">
      <w:pPr>
        <w:spacing w:before="145" w:after="0" w:line="240" w:lineRule="auto"/>
        <w:ind w:right="-4" w:firstLine="718"/>
        <w:jc w:val="both"/>
        <w:rPr>
          <w:rFonts w:ascii="Trebuchet MS" w:hAnsi="Trebuchet MS" w:cs="Trebuchet MS"/>
          <w:sz w:val="24"/>
          <w:szCs w:val="24"/>
        </w:rPr>
      </w:pPr>
    </w:p>
    <w:p w:rsidR="00FD2466" w:rsidRDefault="00E10DF6">
      <w:pPr>
        <w:spacing w:after="0" w:line="240" w:lineRule="auto"/>
        <w:jc w:val="both"/>
      </w:pPr>
      <w:r>
        <w:rPr>
          <w:rFonts w:ascii="Trebuchet MS" w:hAnsi="Trebuchet MS" w:cs="Times New Roman"/>
          <w:sz w:val="24"/>
          <w:szCs w:val="24"/>
          <w:lang w:val="ro-RO"/>
        </w:rPr>
        <w:t>Art. I.</w:t>
      </w:r>
      <w:hyperlink r:id="rId9">
        <w:r>
          <w:rPr>
            <w:rStyle w:val="Hyperlink"/>
            <w:rFonts w:ascii="Trebuchet MS" w:hAnsi="Trebuchet MS" w:cs="Times New Roman"/>
            <w:iCs/>
            <w:color w:val="000000"/>
            <w:sz w:val="24"/>
            <w:szCs w:val="24"/>
            <w:u w:val="none"/>
            <w:shd w:val="clear" w:color="auto" w:fill="FFFFFF"/>
            <w:lang w:val="ro-RO"/>
          </w:rPr>
          <w:t>Ordinul Președintelui Agenției Naționale de Administrare Fiscală și al Președintelui Autorității Vamale Române nr. 418/1.206/2025</w:t>
        </w:r>
      </w:hyperlink>
      <w:r>
        <w:rPr>
          <w:rFonts w:ascii="Trebuchet MS" w:hAnsi="Trebuchet MS" w:cs="Times New Roman"/>
          <w:b/>
          <w:iCs/>
          <w:sz w:val="24"/>
          <w:szCs w:val="24"/>
          <w:lang w:val="ro-RO"/>
        </w:rPr>
        <w:t> </w:t>
      </w:r>
      <w:r>
        <w:rPr>
          <w:rFonts w:ascii="Trebuchet MS" w:eastAsia="SimSun" w:hAnsi="Trebuchet MS" w:cs="Trebuchet MS"/>
          <w:iCs/>
          <w:color w:val="000000"/>
          <w:sz w:val="24"/>
          <w:szCs w:val="24"/>
          <w:shd w:val="clear" w:color="auto" w:fill="FFFFFF"/>
          <w:lang w:val="ro-RO" w:eastAsia="zh-CN"/>
        </w:rPr>
        <w:t xml:space="preserve">privind </w:t>
      </w:r>
      <w:r>
        <w:rPr>
          <w:rFonts w:ascii="Trebuchet MS" w:eastAsia="SimSun" w:hAnsi="Trebuchet MS" w:cs="Times New Roman"/>
          <w:iCs/>
          <w:color w:val="000000"/>
          <w:sz w:val="24"/>
          <w:szCs w:val="24"/>
          <w:shd w:val="clear" w:color="auto" w:fill="FFFFFF"/>
          <w:lang w:val="ro-RO" w:eastAsia="zh-CN"/>
        </w:rPr>
        <w:t>stabilirea activității de monitorizare și control a activității desfășurate de destinatarii înregistrați care prezintă risc fiscal ridicat</w:t>
      </w:r>
      <w:r>
        <w:rPr>
          <w:rFonts w:ascii="Trebuchet MS" w:hAnsi="Trebuchet MS" w:cs="Times New Roman"/>
          <w:iCs/>
          <w:color w:val="000000"/>
          <w:sz w:val="24"/>
          <w:szCs w:val="24"/>
          <w:lang w:val="ro-RO"/>
        </w:rPr>
        <w:t>, publicat în Monitorul Oficial al României, Partea I, nr. 262 din 26 martie 2025, se modifică și se completează după cum urmează:</w:t>
      </w:r>
      <w:r>
        <w:rPr>
          <w:rFonts w:ascii="Trebuchet MS" w:hAnsi="Trebuchet MS" w:cs="Times New Roman"/>
          <w:b/>
          <w:iCs/>
          <w:color w:val="000000"/>
          <w:sz w:val="24"/>
          <w:szCs w:val="24"/>
          <w:lang w:val="ro-RO"/>
        </w:rPr>
        <w:t xml:space="preserve"> </w:t>
      </w:r>
    </w:p>
    <w:p w:rsidR="00FD2466" w:rsidRDefault="00E10DF6">
      <w:pPr>
        <w:spacing w:after="0" w:line="20" w:lineRule="atLeast"/>
        <w:jc w:val="both"/>
        <w:rPr>
          <w:rFonts w:ascii="Trebuchet MS" w:hAnsi="Trebuchet MS"/>
          <w:sz w:val="24"/>
          <w:szCs w:val="24"/>
        </w:rPr>
      </w:pPr>
      <w:r>
        <w:rPr>
          <w:rFonts w:ascii="Trebuchet MS" w:hAnsi="Trebuchet MS" w:cs="Times New Roman"/>
          <w:b/>
          <w:bCs/>
          <w:sz w:val="24"/>
          <w:szCs w:val="24"/>
          <w:lang w:val="ro-RO"/>
        </w:rPr>
        <w:t xml:space="preserve">1. </w:t>
      </w:r>
      <w:r>
        <w:rPr>
          <w:rFonts w:ascii="Trebuchet MS" w:eastAsia="SimSun" w:hAnsi="Trebuchet MS" w:cs="Trebuchet MS"/>
          <w:color w:val="000000"/>
          <w:sz w:val="24"/>
          <w:szCs w:val="24"/>
          <w:lang w:val="ro-RO" w:eastAsia="zh-CN"/>
        </w:rPr>
        <w:t>După articolul</w:t>
      </w:r>
      <w:r w:rsidR="00181F8D">
        <w:rPr>
          <w:rFonts w:ascii="Trebuchet MS" w:eastAsia="SimSun" w:hAnsi="Trebuchet MS" w:cs="Trebuchet MS"/>
          <w:color w:val="000000"/>
          <w:sz w:val="24"/>
          <w:szCs w:val="24"/>
          <w:lang w:val="ro-RO" w:eastAsia="zh-CN"/>
        </w:rPr>
        <w:t xml:space="preserve"> 2 se introduc</w:t>
      </w:r>
      <w:r>
        <w:rPr>
          <w:rFonts w:ascii="Trebuchet MS" w:eastAsia="SimSun" w:hAnsi="Trebuchet MS" w:cs="Trebuchet MS"/>
          <w:color w:val="000000"/>
          <w:sz w:val="24"/>
          <w:szCs w:val="24"/>
          <w:lang w:val="ro-RO" w:eastAsia="zh-CN"/>
        </w:rPr>
        <w:t xml:space="preserve"> </w:t>
      </w:r>
      <w:r w:rsidR="00DB352C">
        <w:rPr>
          <w:rFonts w:ascii="Trebuchet MS" w:eastAsia="SimSun" w:hAnsi="Trebuchet MS" w:cs="Trebuchet MS"/>
          <w:color w:val="000000"/>
          <w:sz w:val="24"/>
          <w:szCs w:val="24"/>
          <w:lang w:val="ro-RO" w:eastAsia="zh-CN"/>
        </w:rPr>
        <w:t>două noi</w:t>
      </w:r>
      <w:r>
        <w:rPr>
          <w:rFonts w:ascii="Trebuchet MS" w:eastAsia="SimSun" w:hAnsi="Trebuchet MS" w:cs="Trebuchet MS"/>
          <w:color w:val="000000"/>
          <w:sz w:val="24"/>
          <w:szCs w:val="24"/>
          <w:lang w:val="ro-RO" w:eastAsia="zh-CN"/>
        </w:rPr>
        <w:t xml:space="preserve"> articol</w:t>
      </w:r>
      <w:r w:rsidR="00DB352C">
        <w:rPr>
          <w:rFonts w:ascii="Trebuchet MS" w:eastAsia="SimSun" w:hAnsi="Trebuchet MS" w:cs="Trebuchet MS"/>
          <w:color w:val="000000"/>
          <w:sz w:val="24"/>
          <w:szCs w:val="24"/>
          <w:lang w:val="ro-RO" w:eastAsia="zh-CN"/>
        </w:rPr>
        <w:t>e</w:t>
      </w:r>
      <w:r>
        <w:rPr>
          <w:rFonts w:ascii="Trebuchet MS" w:eastAsia="SimSun" w:hAnsi="Trebuchet MS" w:cs="Trebuchet MS"/>
          <w:color w:val="000000"/>
          <w:sz w:val="24"/>
          <w:szCs w:val="24"/>
          <w:lang w:val="ro-RO" w:eastAsia="zh-CN"/>
        </w:rPr>
        <w:t>, art. 2</w:t>
      </w:r>
      <w:r>
        <w:rPr>
          <w:rFonts w:ascii="Trebuchet MS" w:eastAsia="SimSun" w:hAnsi="Trebuchet MS" w:cs="Trebuchet MS"/>
          <w:color w:val="000000"/>
          <w:sz w:val="24"/>
          <w:szCs w:val="24"/>
          <w:vertAlign w:val="superscript"/>
          <w:lang w:val="ro-RO" w:eastAsia="zh-CN"/>
        </w:rPr>
        <w:t>1</w:t>
      </w:r>
      <w:r w:rsidR="00DB352C">
        <w:rPr>
          <w:rFonts w:ascii="Trebuchet MS" w:eastAsia="SimSun" w:hAnsi="Trebuchet MS" w:cs="Trebuchet MS"/>
          <w:color w:val="000000"/>
          <w:sz w:val="24"/>
          <w:szCs w:val="24"/>
          <w:vertAlign w:val="superscript"/>
          <w:lang w:val="ro-RO" w:eastAsia="zh-CN"/>
        </w:rPr>
        <w:t xml:space="preserve"> </w:t>
      </w:r>
      <w:r w:rsidR="00DB352C">
        <w:rPr>
          <w:rFonts w:ascii="Trebuchet MS" w:eastAsia="SimSun" w:hAnsi="Trebuchet MS" w:cs="Trebuchet MS"/>
          <w:color w:val="000000"/>
          <w:sz w:val="24"/>
          <w:szCs w:val="24"/>
          <w:lang w:val="ro-RO" w:eastAsia="zh-CN"/>
        </w:rPr>
        <w:t>și 2</w:t>
      </w:r>
      <w:r w:rsidR="00DB352C">
        <w:rPr>
          <w:rFonts w:ascii="Trebuchet MS" w:eastAsia="SimSun" w:hAnsi="Trebuchet MS" w:cs="Trebuchet MS"/>
          <w:color w:val="000000"/>
          <w:sz w:val="24"/>
          <w:szCs w:val="24"/>
          <w:vertAlign w:val="superscript"/>
          <w:lang w:val="ro-RO" w:eastAsia="zh-CN"/>
        </w:rPr>
        <w:t>2</w:t>
      </w:r>
      <w:r>
        <w:rPr>
          <w:rFonts w:ascii="Trebuchet MS" w:eastAsia="SimSun" w:hAnsi="Trebuchet MS" w:cs="Trebuchet MS"/>
          <w:color w:val="000000"/>
          <w:sz w:val="24"/>
          <w:szCs w:val="24"/>
          <w:lang w:val="ro-RO" w:eastAsia="zh-CN"/>
        </w:rPr>
        <w:t>, cu următorul cuprins:</w:t>
      </w:r>
    </w:p>
    <w:p w:rsidR="00FD2466" w:rsidRDefault="00E10DF6">
      <w:pPr>
        <w:widowControl/>
        <w:spacing w:after="0" w:line="20" w:lineRule="atLeast"/>
        <w:jc w:val="both"/>
        <w:rPr>
          <w:rFonts w:ascii="Trebuchet MS" w:eastAsia="SimSun" w:hAnsi="Trebuchet MS" w:cs="Trebuchet MS"/>
          <w:color w:val="000000"/>
          <w:sz w:val="24"/>
          <w:szCs w:val="24"/>
          <w:lang w:val="ro-RO" w:eastAsia="zh-CN"/>
        </w:rPr>
      </w:pPr>
      <w:r>
        <w:rPr>
          <w:rFonts w:ascii="Trebuchet MS" w:eastAsia="SimSun" w:hAnsi="Trebuchet MS" w:cs="Trebuchet MS"/>
          <w:color w:val="000000"/>
          <w:sz w:val="24"/>
          <w:szCs w:val="24"/>
          <w:lang w:eastAsia="zh-CN"/>
        </w:rPr>
        <w:t>”</w:t>
      </w:r>
      <w:r>
        <w:rPr>
          <w:rFonts w:ascii="Trebuchet MS" w:eastAsia="SimSun" w:hAnsi="Trebuchet MS" w:cs="Trebuchet MS"/>
          <w:color w:val="000000"/>
          <w:sz w:val="24"/>
          <w:szCs w:val="24"/>
          <w:lang w:val="ro-RO" w:eastAsia="zh-CN"/>
        </w:rPr>
        <w:t>Art.2</w:t>
      </w:r>
      <w:r>
        <w:rPr>
          <w:rFonts w:ascii="Trebuchet MS" w:eastAsia="SimSun" w:hAnsi="Trebuchet MS" w:cs="Trebuchet MS"/>
          <w:color w:val="000000"/>
          <w:sz w:val="24"/>
          <w:szCs w:val="24"/>
          <w:vertAlign w:val="superscript"/>
          <w:lang w:val="ro-RO" w:eastAsia="zh-CN"/>
        </w:rPr>
        <w:t>1</w:t>
      </w:r>
      <w:r>
        <w:rPr>
          <w:rFonts w:ascii="Trebuchet MS" w:eastAsia="SimSun" w:hAnsi="Trebuchet MS" w:cs="Trebuchet MS"/>
          <w:color w:val="000000"/>
          <w:sz w:val="24"/>
          <w:szCs w:val="24"/>
          <w:lang w:val="ro-RO" w:eastAsia="zh-CN"/>
        </w:rPr>
        <w:t xml:space="preserve"> </w:t>
      </w:r>
      <w:r w:rsidR="00C13099">
        <w:rPr>
          <w:rFonts w:ascii="Trebuchet MS" w:eastAsia="SimSun" w:hAnsi="Trebuchet MS" w:cs="Trebuchet MS"/>
          <w:color w:val="000000"/>
          <w:sz w:val="24"/>
          <w:szCs w:val="24"/>
          <w:lang w:val="ro-RO" w:eastAsia="zh-CN"/>
        </w:rPr>
        <w:t xml:space="preserve">– În înțelesul prezentului ordin, </w:t>
      </w:r>
      <w:r w:rsidR="00DB352C">
        <w:rPr>
          <w:rFonts w:ascii="Trebuchet MS" w:eastAsia="SimSun" w:hAnsi="Trebuchet MS" w:cs="Trebuchet MS"/>
          <w:color w:val="000000"/>
          <w:sz w:val="24"/>
          <w:szCs w:val="24"/>
          <w:lang w:val="ro-RO" w:eastAsia="zh-CN"/>
        </w:rPr>
        <w:t>prin</w:t>
      </w:r>
      <w:r w:rsidR="00572B70">
        <w:rPr>
          <w:rFonts w:ascii="Trebuchet MS" w:eastAsia="SimSun" w:hAnsi="Trebuchet MS" w:cs="Trebuchet MS"/>
          <w:color w:val="000000"/>
          <w:sz w:val="24"/>
          <w:szCs w:val="24"/>
          <w:lang w:val="ro-RO" w:eastAsia="zh-CN"/>
        </w:rPr>
        <w:t xml:space="preserve"> autoritate vamală teritorială competentă </w:t>
      </w:r>
      <w:r w:rsidR="00DB352C">
        <w:rPr>
          <w:rFonts w:ascii="Trebuchet MS" w:eastAsia="SimSun" w:hAnsi="Trebuchet MS" w:cs="Trebuchet MS"/>
          <w:color w:val="000000"/>
          <w:sz w:val="24"/>
          <w:szCs w:val="24"/>
          <w:lang w:val="ro-RO" w:eastAsia="zh-CN"/>
        </w:rPr>
        <w:t>se înțelege</w:t>
      </w:r>
      <w:r w:rsidR="00572B70">
        <w:rPr>
          <w:rFonts w:ascii="Trebuchet MS" w:eastAsia="SimSun" w:hAnsi="Trebuchet MS" w:cs="Trebuchet MS"/>
          <w:color w:val="000000"/>
          <w:sz w:val="24"/>
          <w:szCs w:val="24"/>
          <w:lang w:val="ro-RO" w:eastAsia="zh-CN"/>
        </w:rPr>
        <w:t>:</w:t>
      </w:r>
    </w:p>
    <w:p w:rsidR="00EB1F1D" w:rsidRPr="00CA4311" w:rsidRDefault="00EB1F1D" w:rsidP="00EB1F1D">
      <w:pPr>
        <w:spacing w:after="0"/>
        <w:jc w:val="both"/>
        <w:rPr>
          <w:rFonts w:ascii="Trebuchet MS" w:hAnsi="Trebuchet MS" w:cs="Trebuchet MS"/>
          <w:bCs/>
          <w:iCs/>
          <w:sz w:val="24"/>
          <w:szCs w:val="24"/>
          <w:lang w:val="ro-RO"/>
        </w:rPr>
      </w:pPr>
      <w:r w:rsidRPr="00CA4311">
        <w:rPr>
          <w:rFonts w:ascii="Trebuchet MS" w:hAnsi="Trebuchet MS" w:cs="Trebuchet MS"/>
          <w:bCs/>
          <w:iCs/>
          <w:sz w:val="24"/>
          <w:szCs w:val="24"/>
          <w:lang w:val="ro-RO"/>
        </w:rPr>
        <w:t xml:space="preserve">  i) Direcţia Regională Vamală Bucureşti pentru persoanele încadrate în categoria mari contribuabili</w:t>
      </w:r>
      <w:r w:rsidRPr="00CA4311">
        <w:rPr>
          <w:rFonts w:ascii="Trebuchet MS" w:hAnsi="Trebuchet MS" w:cs="Trebuchet MS"/>
          <w:bCs/>
          <w:iCs/>
          <w:sz w:val="24"/>
          <w:szCs w:val="24"/>
        </w:rPr>
        <w:t>;</w:t>
      </w:r>
      <w:r w:rsidRPr="00CA4311">
        <w:rPr>
          <w:rFonts w:ascii="Trebuchet MS" w:hAnsi="Trebuchet MS" w:cs="Trebuchet MS"/>
          <w:bCs/>
          <w:iCs/>
          <w:sz w:val="24"/>
          <w:szCs w:val="24"/>
          <w:lang w:val="ro-RO"/>
        </w:rPr>
        <w:t xml:space="preserve"> </w:t>
      </w:r>
    </w:p>
    <w:p w:rsidR="008D25BC" w:rsidRPr="00CA4311" w:rsidRDefault="00EB1F1D" w:rsidP="00EB1F1D">
      <w:pPr>
        <w:widowControl/>
        <w:spacing w:after="0" w:line="20" w:lineRule="atLeast"/>
        <w:jc w:val="both"/>
        <w:rPr>
          <w:rFonts w:ascii="Trebuchet MS" w:eastAsia="SimSun" w:hAnsi="Trebuchet MS" w:cs="Trebuchet MS"/>
          <w:sz w:val="24"/>
          <w:szCs w:val="24"/>
          <w:lang w:val="ro-RO" w:eastAsia="zh-CN"/>
        </w:rPr>
      </w:pPr>
      <w:r w:rsidRPr="00CA4311">
        <w:rPr>
          <w:rFonts w:ascii="Trebuchet MS" w:hAnsi="Trebuchet MS" w:cs="Trebuchet MS"/>
          <w:bCs/>
          <w:iCs/>
          <w:sz w:val="24"/>
          <w:szCs w:val="24"/>
          <w:lang w:val="ro-RO"/>
        </w:rPr>
        <w:t xml:space="preserve">  ii) biroul vamal de interior sau de frontieră cu atribuţii în domeniul produselor accizabile în a cărui rază de competenţă îşi are sediul/domiciliu pentru categoriile de contribuabili, altele decât cele prevăzute la pct. i).</w:t>
      </w:r>
    </w:p>
    <w:p w:rsidR="00FD2466" w:rsidRDefault="00DB352C" w:rsidP="00572B70">
      <w:pPr>
        <w:spacing w:after="0" w:line="20" w:lineRule="atLeast"/>
        <w:jc w:val="both"/>
        <w:rPr>
          <w:rFonts w:ascii="Trebuchet MS" w:hAnsi="Trebuchet MS"/>
          <w:sz w:val="24"/>
          <w:szCs w:val="24"/>
        </w:rPr>
      </w:pPr>
      <w:r>
        <w:rPr>
          <w:rFonts w:ascii="Trebuchet MS" w:eastAsia="SimSun" w:hAnsi="Trebuchet MS" w:cs="Trebuchet MS"/>
          <w:color w:val="000000"/>
          <w:sz w:val="24"/>
          <w:szCs w:val="24"/>
          <w:lang w:val="ro-RO" w:eastAsia="zh-CN"/>
        </w:rPr>
        <w:t>Art.2</w:t>
      </w:r>
      <w:r>
        <w:rPr>
          <w:rFonts w:ascii="Trebuchet MS" w:eastAsia="SimSun" w:hAnsi="Trebuchet MS" w:cs="Trebuchet MS"/>
          <w:color w:val="000000"/>
          <w:sz w:val="24"/>
          <w:szCs w:val="24"/>
          <w:vertAlign w:val="superscript"/>
          <w:lang w:val="ro-RO" w:eastAsia="zh-CN"/>
        </w:rPr>
        <w:t>2</w:t>
      </w:r>
      <w:r>
        <w:rPr>
          <w:rFonts w:ascii="Trebuchet MS" w:eastAsia="SimSun" w:hAnsi="Trebuchet MS" w:cs="Trebuchet MS"/>
          <w:color w:val="000000"/>
          <w:sz w:val="24"/>
          <w:szCs w:val="24"/>
          <w:lang w:val="ro-RO" w:eastAsia="zh-CN"/>
        </w:rPr>
        <w:t xml:space="preserve"> – În înțelesul prezentului ordin, </w:t>
      </w:r>
      <w:r w:rsidR="00E10DF6">
        <w:rPr>
          <w:rFonts w:ascii="Trebuchet MS" w:eastAsia="SimSun" w:hAnsi="Trebuchet MS" w:cs="Trebuchet MS"/>
          <w:color w:val="000000"/>
          <w:sz w:val="24"/>
          <w:szCs w:val="24"/>
          <w:lang w:val="ro-RO" w:eastAsia="zh-CN"/>
        </w:rPr>
        <w:t>Comisia reprezintă Comisia pentru autorizarea operatorilor cu produse supuse accizelor armonizate, instituită la nivelul Agenției Naționale de Administrare Fiscală.</w:t>
      </w:r>
      <w:r w:rsidR="00E10DF6">
        <w:rPr>
          <w:rFonts w:ascii="Trebuchet MS" w:eastAsia="SimSun" w:hAnsi="Trebuchet MS" w:cs="Trebuchet MS"/>
          <w:color w:val="000000"/>
          <w:sz w:val="24"/>
          <w:szCs w:val="24"/>
          <w:lang w:eastAsia="zh-CN"/>
        </w:rPr>
        <w:t>”</w:t>
      </w:r>
      <w:r>
        <w:rPr>
          <w:rFonts w:ascii="Trebuchet MS" w:eastAsia="SimSun" w:hAnsi="Trebuchet MS" w:cs="Trebuchet MS"/>
          <w:color w:val="000000"/>
          <w:sz w:val="24"/>
          <w:szCs w:val="24"/>
          <w:lang w:eastAsia="zh-CN"/>
        </w:rPr>
        <w:t>.</w:t>
      </w:r>
    </w:p>
    <w:p w:rsidR="00FD2466" w:rsidRDefault="00E10DF6">
      <w:pPr>
        <w:spacing w:after="0" w:line="240" w:lineRule="auto"/>
        <w:jc w:val="both"/>
        <w:rPr>
          <w:rFonts w:ascii="Trebuchet MS" w:hAnsi="Trebuchet MS"/>
          <w:sz w:val="24"/>
          <w:szCs w:val="24"/>
          <w:lang w:val="ro-RO"/>
        </w:rPr>
      </w:pPr>
      <w:r>
        <w:rPr>
          <w:rFonts w:ascii="Trebuchet MS" w:hAnsi="Trebuchet MS" w:cs="Times New Roman"/>
          <w:b/>
          <w:bCs/>
          <w:sz w:val="24"/>
          <w:szCs w:val="24"/>
          <w:lang w:val="ro-RO"/>
        </w:rPr>
        <w:t xml:space="preserve">2. </w:t>
      </w:r>
      <w:r>
        <w:rPr>
          <w:rFonts w:ascii="Trebuchet MS" w:hAnsi="Trebuchet MS" w:cs="Times New Roman"/>
          <w:b/>
          <w:bCs/>
          <w:sz w:val="24"/>
          <w:szCs w:val="24"/>
        </w:rPr>
        <w:t xml:space="preserve">La </w:t>
      </w:r>
      <w:r>
        <w:rPr>
          <w:rFonts w:ascii="Trebuchet MS" w:hAnsi="Trebuchet MS" w:cs="Times New Roman"/>
          <w:sz w:val="24"/>
          <w:szCs w:val="24"/>
          <w:lang w:val="ro-RO"/>
        </w:rPr>
        <w:t>Anexă</w:t>
      </w:r>
      <w:r w:rsidR="00736347">
        <w:rPr>
          <w:rStyle w:val="Hyperlink"/>
          <w:rFonts w:ascii="Trebuchet MS" w:hAnsi="Trebuchet MS" w:cs="Times New Roman"/>
          <w:bCs/>
          <w:iCs/>
          <w:color w:val="000000"/>
          <w:sz w:val="24"/>
          <w:szCs w:val="24"/>
          <w:u w:val="none"/>
          <w:shd w:val="clear" w:color="auto" w:fill="FFFFFF"/>
        </w:rPr>
        <w:t xml:space="preserve">, articolele 1, 6 </w:t>
      </w:r>
      <w:r w:rsidR="00736347">
        <w:rPr>
          <w:rStyle w:val="Hyperlink"/>
          <w:rFonts w:ascii="Trebuchet MS" w:hAnsi="Trebuchet MS" w:cs="Times New Roman"/>
          <w:bCs/>
          <w:iCs/>
          <w:color w:val="000000"/>
          <w:sz w:val="24"/>
          <w:szCs w:val="24"/>
          <w:u w:val="none"/>
          <w:shd w:val="clear" w:color="auto" w:fill="FFFFFF"/>
          <w:lang w:val="ro-RO"/>
        </w:rPr>
        <w:t xml:space="preserve">și 7 </w:t>
      </w:r>
      <w:r>
        <w:rPr>
          <w:rStyle w:val="Hyperlink"/>
          <w:rFonts w:ascii="Trebuchet MS" w:hAnsi="Trebuchet MS" w:cs="Times New Roman"/>
          <w:bCs/>
          <w:iCs/>
          <w:color w:val="000000"/>
          <w:sz w:val="24"/>
          <w:szCs w:val="24"/>
          <w:u w:val="none"/>
          <w:shd w:val="clear" w:color="auto" w:fill="FFFFFF"/>
        </w:rPr>
        <w:t>se modific</w:t>
      </w:r>
      <w:r w:rsidR="00736347">
        <w:rPr>
          <w:rStyle w:val="Hyperlink"/>
          <w:rFonts w:ascii="Trebuchet MS" w:hAnsi="Trebuchet MS" w:cs="Times New Roman"/>
          <w:bCs/>
          <w:iCs/>
          <w:color w:val="000000"/>
          <w:sz w:val="24"/>
          <w:szCs w:val="24"/>
          <w:u w:val="none"/>
          <w:shd w:val="clear" w:color="auto" w:fill="FFFFFF"/>
          <w:lang w:val="ro-RO"/>
        </w:rPr>
        <w:t>ă și vor</w:t>
      </w:r>
      <w:r>
        <w:rPr>
          <w:rStyle w:val="Hyperlink"/>
          <w:rFonts w:ascii="Trebuchet MS" w:hAnsi="Trebuchet MS" w:cs="Times New Roman"/>
          <w:bCs/>
          <w:iCs/>
          <w:color w:val="000000"/>
          <w:sz w:val="24"/>
          <w:szCs w:val="24"/>
          <w:u w:val="none"/>
          <w:shd w:val="clear" w:color="auto" w:fill="FFFFFF"/>
          <w:lang w:val="ro-RO"/>
        </w:rPr>
        <w:t xml:space="preserve"> avea următorul cuprins:</w:t>
      </w:r>
    </w:p>
    <w:p w:rsidR="00FD2466" w:rsidRDefault="00E10DF6">
      <w:pPr>
        <w:spacing w:after="0" w:line="240" w:lineRule="auto"/>
        <w:jc w:val="both"/>
        <w:rPr>
          <w:rFonts w:ascii="Trebuchet MS" w:hAnsi="Trebuchet MS"/>
          <w:sz w:val="24"/>
          <w:szCs w:val="24"/>
        </w:rPr>
      </w:pPr>
      <w:r>
        <w:rPr>
          <w:rFonts w:ascii="Trebuchet MS" w:hAnsi="Trebuchet MS" w:cs="Times New Roman"/>
          <w:sz w:val="24"/>
          <w:szCs w:val="24"/>
          <w:lang w:val="ro-RO"/>
        </w:rPr>
        <w:t>-</w:t>
      </w:r>
      <w:r>
        <w:rPr>
          <w:rFonts w:ascii="Trebuchet MS" w:hAnsi="Trebuchet MS" w:cs="Times New Roman"/>
          <w:sz w:val="24"/>
          <w:szCs w:val="24"/>
        </w:rPr>
        <w:t>“</w:t>
      </w:r>
      <w:r>
        <w:rPr>
          <w:rFonts w:ascii="Trebuchet MS" w:hAnsi="Trebuchet MS" w:cs="Times New Roman"/>
          <w:sz w:val="24"/>
          <w:szCs w:val="24"/>
          <w:lang w:val="ro-RO"/>
        </w:rPr>
        <w:t>Art. 1 (1) În situația în care destinatarii înregistrați prevăzuți la art. 375 alin.(1</w:t>
      </w:r>
      <w:r>
        <w:rPr>
          <w:rFonts w:ascii="Trebuchet MS" w:hAnsi="Trebuchet MS" w:cs="Times New Roman"/>
          <w:sz w:val="24"/>
          <w:szCs w:val="24"/>
          <w:vertAlign w:val="superscript"/>
          <w:lang w:val="ro-RO"/>
        </w:rPr>
        <w:t>1</w:t>
      </w:r>
      <w:r>
        <w:rPr>
          <w:rFonts w:ascii="Trebuchet MS" w:hAnsi="Trebuchet MS" w:cs="Times New Roman"/>
          <w:sz w:val="24"/>
          <w:szCs w:val="24"/>
          <w:lang w:val="ro-RO"/>
        </w:rPr>
        <w:t>) din</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Codul</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fiscal,</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intenționează</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să</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primească</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produse accizabile</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și</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au</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primit</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o</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notificare</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din</w:t>
      </w:r>
      <w:r>
        <w:rPr>
          <w:rFonts w:ascii="Trebuchet MS" w:hAnsi="Trebuchet MS" w:cs="Times New Roman"/>
          <w:spacing w:val="40"/>
          <w:sz w:val="24"/>
          <w:szCs w:val="24"/>
          <w:lang w:val="ro-RO"/>
        </w:rPr>
        <w:t xml:space="preserve"> </w:t>
      </w:r>
      <w:r>
        <w:rPr>
          <w:rFonts w:ascii="Trebuchet MS" w:hAnsi="Trebuchet MS" w:cs="Times New Roman"/>
          <w:sz w:val="24"/>
          <w:szCs w:val="24"/>
          <w:lang w:val="ro-RO"/>
        </w:rPr>
        <w:t>partea Comisiei în vederea respectării prevederilor art. 375</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alin. (1</w:t>
      </w:r>
      <w:r>
        <w:rPr>
          <w:rFonts w:ascii="Trebuchet MS" w:hAnsi="Trebuchet MS" w:cs="Times New Roman"/>
          <w:sz w:val="24"/>
          <w:szCs w:val="24"/>
          <w:vertAlign w:val="superscript"/>
          <w:lang w:val="ro-RO"/>
        </w:rPr>
        <w:t>1</w:t>
      </w:r>
      <w:r>
        <w:rPr>
          <w:rFonts w:ascii="Trebuchet MS" w:hAnsi="Trebuchet MS" w:cs="Times New Roman"/>
          <w:sz w:val="24"/>
          <w:szCs w:val="24"/>
          <w:lang w:val="ro-RO"/>
        </w:rPr>
        <w:t>) -</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(1</w:t>
      </w:r>
      <w:r>
        <w:rPr>
          <w:rFonts w:ascii="Trebuchet MS" w:hAnsi="Trebuchet MS" w:cs="Times New Roman"/>
          <w:sz w:val="24"/>
          <w:szCs w:val="24"/>
          <w:vertAlign w:val="superscript"/>
          <w:lang w:val="ro-RO"/>
        </w:rPr>
        <w:t>2</w:t>
      </w:r>
      <w:r>
        <w:rPr>
          <w:rFonts w:ascii="Trebuchet MS" w:hAnsi="Trebuchet MS" w:cs="Times New Roman"/>
          <w:sz w:val="24"/>
          <w:szCs w:val="24"/>
          <w:lang w:val="ro-RO"/>
        </w:rPr>
        <w:t>)</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din Codul</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fiscal, aceștia au</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obligația să depună,</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în</w:t>
      </w:r>
      <w:r>
        <w:rPr>
          <w:rFonts w:ascii="Trebuchet MS" w:hAnsi="Trebuchet MS" w:cs="Times New Roman"/>
          <w:spacing w:val="20"/>
          <w:sz w:val="24"/>
          <w:szCs w:val="24"/>
          <w:lang w:val="ro-RO"/>
        </w:rPr>
        <w:t xml:space="preserve"> </w:t>
      </w:r>
      <w:r>
        <w:rPr>
          <w:rFonts w:ascii="Trebuchet MS" w:hAnsi="Trebuchet MS" w:cs="Times New Roman"/>
          <w:sz w:val="24"/>
          <w:szCs w:val="24"/>
          <w:lang w:val="ro-RO"/>
        </w:rPr>
        <w:t>scris la autoritatea vamală teritorială competentă, declarația pe propria răspundere</w:t>
      </w:r>
      <w:r w:rsidR="00802BB4">
        <w:rPr>
          <w:rFonts w:ascii="Trebuchet MS" w:hAnsi="Trebuchet MS" w:cs="Times New Roman"/>
          <w:sz w:val="24"/>
          <w:szCs w:val="24"/>
          <w:lang w:val="ro-RO"/>
        </w:rPr>
        <w:t xml:space="preserve"> privind </w:t>
      </w:r>
      <w:r w:rsidR="00802BB4" w:rsidRPr="00802BB4">
        <w:rPr>
          <w:rFonts w:ascii="Trebuchet MS" w:hAnsi="Trebuchet MS" w:cs="Times New Roman"/>
          <w:sz w:val="24"/>
          <w:szCs w:val="24"/>
          <w:lang w:val="ro-RO"/>
        </w:rPr>
        <w:t xml:space="preserve">privind cantitatea de produse </w:t>
      </w:r>
      <w:r w:rsidR="00802BB4" w:rsidRPr="00802BB4">
        <w:rPr>
          <w:rFonts w:ascii="Trebuchet MS" w:hAnsi="Trebuchet MS" w:cs="Times New Roman"/>
          <w:sz w:val="24"/>
          <w:szCs w:val="24"/>
          <w:lang w:val="ro-RO"/>
        </w:rPr>
        <w:lastRenderedPageBreak/>
        <w:t>accizabile pe care intenţionează să o primească</w:t>
      </w:r>
      <w:r w:rsidR="00802BB4">
        <w:rPr>
          <w:rFonts w:ascii="Trebuchet MS" w:hAnsi="Trebuchet MS" w:cs="Times New Roman"/>
          <w:sz w:val="24"/>
          <w:szCs w:val="24"/>
          <w:lang w:val="ro-RO"/>
        </w:rPr>
        <w:t>.</w:t>
      </w:r>
      <w:r>
        <w:rPr>
          <w:rFonts w:ascii="Trebuchet MS" w:eastAsia="Trebuchet MS" w:hAnsi="Trebuchet MS" w:cs="Trebuchet MS"/>
          <w:sz w:val="24"/>
          <w:szCs w:val="24"/>
          <w:lang w:val="ro-RO"/>
        </w:rPr>
        <w:t xml:space="preserve"> </w:t>
      </w:r>
      <w:r>
        <w:rPr>
          <w:rFonts w:ascii="Trebuchet MS" w:eastAsia="Trebuchet MS" w:hAnsi="Trebuchet MS" w:cs="Times New Roman"/>
          <w:sz w:val="24"/>
          <w:szCs w:val="24"/>
          <w:lang w:val="ro-RO"/>
        </w:rPr>
        <w:t>Modelul și conținutul declarației pe propria răspundere sunt stabilite prin ordinul președintelui Agenției Naționale de Administrare Fiscală, precizat la art. 375 alin.(1</w:t>
      </w:r>
      <w:r>
        <w:rPr>
          <w:rFonts w:ascii="Trebuchet MS" w:eastAsia="Trebuchet MS" w:hAnsi="Trebuchet MS" w:cs="Times New Roman"/>
          <w:sz w:val="24"/>
          <w:szCs w:val="24"/>
          <w:vertAlign w:val="superscript"/>
          <w:lang w:val="ro-RO"/>
        </w:rPr>
        <w:t>1</w:t>
      </w:r>
      <w:r>
        <w:rPr>
          <w:rFonts w:ascii="Trebuchet MS" w:eastAsia="Trebuchet MS" w:hAnsi="Trebuchet MS" w:cs="Times New Roman"/>
          <w:sz w:val="24"/>
          <w:szCs w:val="24"/>
          <w:lang w:val="ro-RO"/>
        </w:rPr>
        <w:t>) din Codul fiscal.</w:t>
      </w:r>
    </w:p>
    <w:p w:rsidR="00FD2466" w:rsidRDefault="00E10DF6">
      <w:pPr>
        <w:spacing w:after="0" w:line="240" w:lineRule="auto"/>
        <w:jc w:val="both"/>
        <w:rPr>
          <w:rFonts w:ascii="Trebuchet MS" w:hAnsi="Trebuchet MS"/>
          <w:sz w:val="24"/>
          <w:szCs w:val="24"/>
        </w:rPr>
      </w:pPr>
      <w:r>
        <w:rPr>
          <w:rFonts w:ascii="Trebuchet MS" w:eastAsia="Trebuchet MS" w:hAnsi="Trebuchet MS" w:cs="Trebuchet MS"/>
          <w:sz w:val="24"/>
          <w:szCs w:val="24"/>
          <w:lang w:val="ro-RO"/>
        </w:rPr>
        <w:t>(2) Pe baza declarației pe propri</w:t>
      </w:r>
      <w:r>
        <w:rPr>
          <w:rFonts w:ascii="Trebuchet MS" w:hAnsi="Trebuchet MS"/>
          <w:sz w:val="24"/>
          <w:szCs w:val="24"/>
        </w:rPr>
        <w:t>a răspundere, în termen de maxim</w:t>
      </w:r>
      <w:r>
        <w:rPr>
          <w:rFonts w:ascii="Trebuchet MS" w:hAnsi="Trebuchet MS"/>
          <w:sz w:val="24"/>
          <w:szCs w:val="24"/>
          <w:lang w:val="ro-RO"/>
        </w:rPr>
        <w:t>um</w:t>
      </w:r>
      <w:r>
        <w:rPr>
          <w:rFonts w:ascii="Trebuchet MS" w:hAnsi="Trebuchet MS"/>
          <w:sz w:val="24"/>
          <w:szCs w:val="24"/>
        </w:rPr>
        <w:t xml:space="preserve"> 5 zile lucrătoare, autoritatea vamală teritorială competentă emite decizia de constituire a garanției, potrivit prevederilor legale.</w:t>
      </w:r>
    </w:p>
    <w:p w:rsidR="00FD2466" w:rsidRDefault="00E10DF6">
      <w:pPr>
        <w:spacing w:after="0" w:line="240" w:lineRule="auto"/>
        <w:jc w:val="both"/>
        <w:rPr>
          <w:rFonts w:ascii="Trebuchet MS" w:hAnsi="Trebuchet MS"/>
          <w:sz w:val="24"/>
          <w:szCs w:val="24"/>
        </w:rPr>
      </w:pPr>
      <w:r>
        <w:rPr>
          <w:rFonts w:ascii="Trebuchet MS" w:hAnsi="Trebuchet MS"/>
          <w:sz w:val="24"/>
          <w:szCs w:val="24"/>
        </w:rPr>
        <w:t>(3) După primirea confirmării constituirii garanției, în termen de maxim</w:t>
      </w:r>
      <w:r>
        <w:rPr>
          <w:rFonts w:ascii="Trebuchet MS" w:hAnsi="Trebuchet MS"/>
          <w:sz w:val="24"/>
          <w:szCs w:val="24"/>
          <w:lang w:val="ro-RO"/>
        </w:rPr>
        <w:t xml:space="preserve">um 5 </w:t>
      </w:r>
      <w:r>
        <w:rPr>
          <w:rFonts w:ascii="Trebuchet MS" w:hAnsi="Trebuchet MS"/>
          <w:sz w:val="24"/>
          <w:szCs w:val="24"/>
        </w:rPr>
        <w:t>zile lucrătoare, autoritatea vamală teritorială competentă informează în scris operatorul economic că are dreptul s</w:t>
      </w:r>
      <w:r>
        <w:rPr>
          <w:rFonts w:ascii="Trebuchet MS" w:hAnsi="Trebuchet MS"/>
          <w:sz w:val="24"/>
          <w:szCs w:val="24"/>
          <w:lang w:val="ro-RO"/>
        </w:rPr>
        <w:t>ă</w:t>
      </w:r>
      <w:r>
        <w:rPr>
          <w:rFonts w:ascii="Trebuchet MS" w:hAnsi="Trebuchet MS"/>
          <w:sz w:val="24"/>
          <w:szCs w:val="24"/>
        </w:rPr>
        <w:t xml:space="preserve"> achiziționeze în regim suspensiv de accize produsele înscrise în declarația pe propria răspundere.</w:t>
      </w:r>
    </w:p>
    <w:p w:rsidR="00FD2466" w:rsidRPr="00CA4311" w:rsidRDefault="00E10DF6">
      <w:pPr>
        <w:spacing w:after="0" w:line="240" w:lineRule="auto"/>
        <w:jc w:val="both"/>
        <w:rPr>
          <w:rFonts w:ascii="Trebuchet MS" w:eastAsia="Times New Roman" w:hAnsi="Trebuchet MS" w:cs="Trebuchet MS"/>
          <w:sz w:val="24"/>
          <w:szCs w:val="24"/>
          <w:lang w:val="ro-RO"/>
        </w:rPr>
      </w:pPr>
      <w:r w:rsidRPr="00CA4311">
        <w:rPr>
          <w:rFonts w:ascii="Trebuchet MS" w:hAnsi="Trebuchet MS"/>
          <w:sz w:val="24"/>
          <w:szCs w:val="24"/>
        </w:rPr>
        <w:t xml:space="preserve">(4) Autoritatea vamală teritorială competentă informează </w:t>
      </w:r>
      <w:r w:rsidR="00A64FA6" w:rsidRPr="00CA4311">
        <w:rPr>
          <w:rFonts w:ascii="Trebuchet MS" w:eastAsia="Times New Roman" w:hAnsi="Trebuchet MS" w:cs="Trebuchet MS"/>
          <w:sz w:val="24"/>
          <w:szCs w:val="24"/>
          <w:lang w:val="ro-RO"/>
        </w:rPr>
        <w:t>direcția de specialitate care asigură secretariatul comisiei din cadrul Agenției Naționale de Administrare Fiscală</w:t>
      </w:r>
      <w:r w:rsidRPr="00CA4311">
        <w:rPr>
          <w:rFonts w:ascii="Trebuchet MS" w:hAnsi="Trebuchet MS"/>
          <w:sz w:val="24"/>
          <w:szCs w:val="24"/>
        </w:rPr>
        <w:t>,</w:t>
      </w:r>
      <w:r w:rsidRPr="00CA4311">
        <w:rPr>
          <w:rFonts w:ascii="Trebuchet MS" w:hAnsi="Trebuchet MS"/>
          <w:spacing w:val="40"/>
          <w:sz w:val="24"/>
          <w:szCs w:val="24"/>
        </w:rPr>
        <w:t xml:space="preserve"> </w:t>
      </w:r>
      <w:r w:rsidRPr="00CA4311">
        <w:rPr>
          <w:rFonts w:ascii="Trebuchet MS" w:hAnsi="Trebuchet MS"/>
          <w:sz w:val="24"/>
          <w:szCs w:val="24"/>
        </w:rPr>
        <w:t>în vederea monitorizării.</w:t>
      </w:r>
    </w:p>
    <w:p w:rsidR="00736347" w:rsidRDefault="00E10DF6">
      <w:pPr>
        <w:spacing w:after="0" w:line="240" w:lineRule="auto"/>
        <w:jc w:val="both"/>
        <w:rPr>
          <w:rFonts w:ascii="Trebuchet MS" w:hAnsi="Trebuchet MS"/>
          <w:sz w:val="24"/>
          <w:szCs w:val="24"/>
        </w:rPr>
      </w:pPr>
      <w:r>
        <w:rPr>
          <w:rFonts w:ascii="Trebuchet MS" w:hAnsi="Trebuchet MS"/>
          <w:sz w:val="24"/>
          <w:szCs w:val="24"/>
        </w:rPr>
        <w:t>(5) În cazul în care operatorul economic nu constituie garanția în termen</w:t>
      </w:r>
      <w:r w:rsidR="000C11B7">
        <w:rPr>
          <w:rFonts w:ascii="Trebuchet MS" w:hAnsi="Trebuchet MS"/>
          <w:sz w:val="24"/>
          <w:szCs w:val="24"/>
        </w:rPr>
        <w:t xml:space="preserve"> de 30 de zile</w:t>
      </w:r>
      <w:r>
        <w:rPr>
          <w:rFonts w:ascii="Trebuchet MS" w:hAnsi="Trebuchet MS"/>
          <w:sz w:val="24"/>
          <w:szCs w:val="24"/>
        </w:rPr>
        <w:t>, sau garanția constituită este mai mică decât cea stabilită în decizia de constituire a garanției, în termen de maxim</w:t>
      </w:r>
      <w:r>
        <w:rPr>
          <w:rFonts w:ascii="Trebuchet MS" w:hAnsi="Trebuchet MS"/>
          <w:sz w:val="24"/>
          <w:szCs w:val="24"/>
          <w:lang w:val="ro-RO"/>
        </w:rPr>
        <w:t>um</w:t>
      </w:r>
      <w:r>
        <w:rPr>
          <w:rFonts w:ascii="Trebuchet MS" w:hAnsi="Trebuchet MS"/>
          <w:sz w:val="24"/>
          <w:szCs w:val="24"/>
        </w:rPr>
        <w:t xml:space="preserve"> 5 zile lucrătoare, autoritatea vamală teritorială competentă informează în scris operatorul economic că nu are dreptul să achiziționeze produsele înscrise în declarația pe propria răspundere.</w:t>
      </w:r>
    </w:p>
    <w:p w:rsidR="009947A6" w:rsidRPr="00CE6E79" w:rsidRDefault="00736347">
      <w:pPr>
        <w:spacing w:after="0" w:line="240" w:lineRule="auto"/>
        <w:jc w:val="both"/>
        <w:rPr>
          <w:rFonts w:ascii="Trebuchet MS" w:eastAsia="Times New Roman" w:hAnsi="Trebuchet MS" w:cs="Trebuchet MS"/>
          <w:sz w:val="24"/>
          <w:szCs w:val="24"/>
          <w:lang w:val="ro-RO"/>
        </w:rPr>
      </w:pPr>
      <w:r w:rsidRPr="00CE6E79">
        <w:rPr>
          <w:rFonts w:ascii="Trebuchet MS" w:eastAsia="Times New Roman" w:hAnsi="Trebuchet MS" w:cs="Trebuchet MS"/>
          <w:sz w:val="24"/>
          <w:szCs w:val="24"/>
          <w:lang w:val="ro-RO"/>
        </w:rPr>
        <w:t xml:space="preserve">Art. 6 </w:t>
      </w:r>
      <w:r w:rsidR="009947A6" w:rsidRPr="00CE6E79">
        <w:rPr>
          <w:rFonts w:ascii="Trebuchet MS" w:eastAsia="Times New Roman" w:hAnsi="Trebuchet MS" w:cs="Trebuchet MS"/>
          <w:sz w:val="24"/>
          <w:szCs w:val="24"/>
          <w:lang w:val="ro-RO"/>
        </w:rPr>
        <w:t xml:space="preserve">(1) </w:t>
      </w:r>
      <w:r w:rsidRPr="00CE6E79">
        <w:rPr>
          <w:rFonts w:ascii="Trebuchet MS" w:eastAsia="Times New Roman" w:hAnsi="Trebuchet MS" w:cs="Trebuchet MS"/>
          <w:sz w:val="24"/>
          <w:szCs w:val="24"/>
          <w:lang w:val="ro-RO"/>
        </w:rPr>
        <w:t xml:space="preserve">Direcția de specialitate care asigură secretariatul </w:t>
      </w:r>
      <w:r w:rsidR="0095399E">
        <w:rPr>
          <w:rFonts w:ascii="Trebuchet MS" w:eastAsia="Times New Roman" w:hAnsi="Trebuchet MS" w:cs="Trebuchet MS"/>
          <w:sz w:val="24"/>
          <w:szCs w:val="24"/>
          <w:lang w:val="ro-RO"/>
        </w:rPr>
        <w:t>Comisiei</w:t>
      </w:r>
      <w:r w:rsidRPr="00CE6E79">
        <w:rPr>
          <w:rFonts w:ascii="Trebuchet MS" w:eastAsia="Times New Roman" w:hAnsi="Trebuchet MS" w:cs="Trebuchet MS"/>
          <w:sz w:val="24"/>
          <w:szCs w:val="24"/>
          <w:lang w:val="ro-RO"/>
        </w:rPr>
        <w:t xml:space="preserve"> verifică, în termen de maximum 15 zile lucrătoare de la data fiecărui termen declarativ, modul de îndeplinire al tuturor obligațiilor legale privind declararea și plata obligațiilor fiscale administrate de Agenția Națională de Administrare Fiscală aferente lunii precedente de către operatorii economici prevăzuți la art. 1</w:t>
      </w:r>
      <w:r w:rsidR="009947A6" w:rsidRPr="00CE6E79">
        <w:rPr>
          <w:rFonts w:ascii="Trebuchet MS" w:eastAsia="Times New Roman" w:hAnsi="Trebuchet MS" w:cs="Trebuchet MS"/>
          <w:sz w:val="24"/>
          <w:szCs w:val="24"/>
          <w:lang w:val="ro-RO"/>
        </w:rPr>
        <w:t>.</w:t>
      </w:r>
    </w:p>
    <w:p w:rsidR="00F86983" w:rsidRPr="00CE6E79" w:rsidRDefault="009947A6">
      <w:pPr>
        <w:spacing w:after="0" w:line="240" w:lineRule="auto"/>
        <w:jc w:val="both"/>
        <w:rPr>
          <w:rFonts w:ascii="Trebuchet MS" w:eastAsia="Times New Roman" w:hAnsi="Trebuchet MS" w:cs="Trebuchet MS"/>
          <w:sz w:val="24"/>
          <w:szCs w:val="24"/>
          <w:lang w:val="ro-RO"/>
        </w:rPr>
      </w:pPr>
      <w:r w:rsidRPr="00CE6E79">
        <w:rPr>
          <w:rFonts w:ascii="Trebuchet MS" w:eastAsia="Times New Roman" w:hAnsi="Trebuchet MS" w:cs="Trebuchet MS"/>
          <w:sz w:val="24"/>
          <w:szCs w:val="24"/>
          <w:lang w:val="ro-RO"/>
        </w:rPr>
        <w:t xml:space="preserve">(2) În cazul în care din verificările direcției de specialitate care asigură secretariatul </w:t>
      </w:r>
      <w:r w:rsidR="006E1726">
        <w:rPr>
          <w:rFonts w:ascii="Trebuchet MS" w:eastAsia="Times New Roman" w:hAnsi="Trebuchet MS" w:cs="Trebuchet MS"/>
          <w:sz w:val="24"/>
          <w:szCs w:val="24"/>
          <w:lang w:val="ro-RO"/>
        </w:rPr>
        <w:t>Comisiei</w:t>
      </w:r>
      <w:r w:rsidRPr="00CE6E79">
        <w:rPr>
          <w:rFonts w:ascii="Trebuchet MS" w:eastAsia="Times New Roman" w:hAnsi="Trebuchet MS" w:cs="Trebuchet MS"/>
          <w:sz w:val="24"/>
          <w:szCs w:val="24"/>
          <w:lang w:val="ro-RO"/>
        </w:rPr>
        <w:t xml:space="preserve"> rezultă că suma de plată reprezentând acciza este mai </w:t>
      </w:r>
      <w:r w:rsidR="009D03E9">
        <w:rPr>
          <w:rFonts w:ascii="Trebuchet MS" w:eastAsia="Times New Roman" w:hAnsi="Trebuchet MS" w:cs="Trebuchet MS"/>
          <w:sz w:val="24"/>
          <w:szCs w:val="24"/>
          <w:lang w:val="ro-RO"/>
        </w:rPr>
        <w:t>mare</w:t>
      </w:r>
      <w:r w:rsidRPr="00CE6E79">
        <w:rPr>
          <w:rFonts w:ascii="Trebuchet MS" w:eastAsia="Times New Roman" w:hAnsi="Trebuchet MS" w:cs="Trebuchet MS"/>
          <w:sz w:val="24"/>
          <w:szCs w:val="24"/>
          <w:lang w:val="ro-RO"/>
        </w:rPr>
        <w:t xml:space="preserve"> decât acciza declarată sau acciza plătită este mai mică decât acciza datorată, direcția de specialitate care asigură secretariatul </w:t>
      </w:r>
      <w:r w:rsidR="006E1726">
        <w:rPr>
          <w:rFonts w:ascii="Trebuchet MS" w:eastAsia="Times New Roman" w:hAnsi="Trebuchet MS" w:cs="Trebuchet MS"/>
          <w:sz w:val="24"/>
          <w:szCs w:val="24"/>
          <w:lang w:val="ro-RO"/>
        </w:rPr>
        <w:t>Comisiei</w:t>
      </w:r>
      <w:r w:rsidRPr="00CE6E79">
        <w:rPr>
          <w:rFonts w:ascii="Trebuchet MS" w:eastAsia="Times New Roman" w:hAnsi="Trebuchet MS" w:cs="Trebuchet MS"/>
          <w:sz w:val="24"/>
          <w:szCs w:val="24"/>
          <w:lang w:val="ro-RO"/>
        </w:rPr>
        <w:t xml:space="preserve"> solicită organelor de control din cadrul Agenției Naționale de Administrare Fiscală – Direcția generală antifraudă fiscală </w:t>
      </w:r>
      <w:r w:rsidR="006F11CC">
        <w:rPr>
          <w:rFonts w:ascii="Trebuchet MS" w:eastAsia="Times New Roman" w:hAnsi="Trebuchet MS" w:cs="Trebuchet MS"/>
          <w:sz w:val="24"/>
          <w:szCs w:val="24"/>
          <w:lang w:val="ro-RO"/>
        </w:rPr>
        <w:t xml:space="preserve">verificarea incidenței prevederilor </w:t>
      </w:r>
      <w:r w:rsidR="00F86983" w:rsidRPr="00CE6E79">
        <w:rPr>
          <w:rFonts w:ascii="Trebuchet MS" w:eastAsia="Times New Roman" w:hAnsi="Trebuchet MS" w:cs="Trebuchet MS"/>
          <w:sz w:val="24"/>
          <w:szCs w:val="24"/>
          <w:lang w:val="ro-RO"/>
        </w:rPr>
        <w:t>de</w:t>
      </w:r>
      <w:r w:rsidRPr="00CE6E79">
        <w:rPr>
          <w:rFonts w:ascii="Trebuchet MS" w:eastAsia="Times New Roman" w:hAnsi="Trebuchet MS" w:cs="Trebuchet MS"/>
          <w:sz w:val="24"/>
          <w:szCs w:val="24"/>
          <w:lang w:val="ro-RO"/>
        </w:rPr>
        <w:t xml:space="preserve"> art. 452 alin. (1) lit. c) și alin. (3) din Codul Fiscal și ale art. 213 din Codul de procedură fiscală</w:t>
      </w:r>
      <w:r w:rsidR="00F86983" w:rsidRPr="00CE6E79">
        <w:rPr>
          <w:rFonts w:ascii="Trebuchet MS" w:eastAsia="Times New Roman" w:hAnsi="Trebuchet MS" w:cs="Trebuchet MS"/>
          <w:sz w:val="24"/>
          <w:szCs w:val="24"/>
          <w:lang w:val="ro-RO"/>
        </w:rPr>
        <w:t>.</w:t>
      </w:r>
    </w:p>
    <w:p w:rsidR="00FD2466" w:rsidRPr="00CE6E79" w:rsidRDefault="00F86983">
      <w:pPr>
        <w:spacing w:after="0" w:line="240" w:lineRule="auto"/>
        <w:jc w:val="both"/>
        <w:rPr>
          <w:rFonts w:ascii="Trebuchet MS" w:eastAsia="Times New Roman" w:hAnsi="Trebuchet MS" w:cs="Trebuchet MS"/>
          <w:sz w:val="24"/>
          <w:szCs w:val="24"/>
          <w:lang w:val="ro-RO"/>
        </w:rPr>
      </w:pPr>
      <w:r w:rsidRPr="00CE6E79">
        <w:rPr>
          <w:rFonts w:ascii="Trebuchet MS" w:eastAsia="Times New Roman" w:hAnsi="Trebuchet MS" w:cs="Trebuchet MS"/>
          <w:sz w:val="24"/>
          <w:szCs w:val="24"/>
          <w:lang w:val="ro-RO"/>
        </w:rPr>
        <w:t xml:space="preserve">Art. 7 (2) Situațiile prevăzute la alin. (1) vor fi transmise la autoritatea vamală teritorială competentă și la direcția de specialitate care asigură secretariatul </w:t>
      </w:r>
      <w:r w:rsidR="006E1726">
        <w:rPr>
          <w:rFonts w:ascii="Trebuchet MS" w:eastAsia="Times New Roman" w:hAnsi="Trebuchet MS" w:cs="Trebuchet MS"/>
          <w:sz w:val="24"/>
          <w:szCs w:val="24"/>
          <w:lang w:val="ro-RO"/>
        </w:rPr>
        <w:t>Comisiei</w:t>
      </w:r>
      <w:r w:rsidRPr="00CE6E79">
        <w:rPr>
          <w:rFonts w:ascii="Trebuchet MS" w:eastAsia="Times New Roman" w:hAnsi="Trebuchet MS" w:cs="Trebuchet MS"/>
          <w:sz w:val="24"/>
          <w:szCs w:val="24"/>
          <w:lang w:val="ro-RO"/>
        </w:rPr>
        <w:t xml:space="preserve"> până pe data de 5 a lunii următoare celei în care s-au efectuat achiziția, respectiv livrarea.</w:t>
      </w:r>
      <w:r w:rsidR="00E10DF6" w:rsidRPr="00CE6E79">
        <w:rPr>
          <w:rFonts w:ascii="Trebuchet MS" w:eastAsia="Times New Roman" w:hAnsi="Trebuchet MS" w:cs="Trebuchet MS"/>
          <w:sz w:val="24"/>
          <w:szCs w:val="24"/>
          <w:lang w:val="ro-RO"/>
        </w:rPr>
        <w:t>”</w:t>
      </w:r>
      <w:r w:rsidR="00C13099" w:rsidRPr="00CE6E79">
        <w:rPr>
          <w:rFonts w:ascii="Trebuchet MS" w:eastAsia="Times New Roman" w:hAnsi="Trebuchet MS" w:cs="Trebuchet MS"/>
          <w:sz w:val="24"/>
          <w:szCs w:val="24"/>
          <w:lang w:val="ro-RO"/>
        </w:rPr>
        <w:t>.</w:t>
      </w:r>
    </w:p>
    <w:p w:rsidR="00FD2466" w:rsidRDefault="00E10DF6">
      <w:pPr>
        <w:jc w:val="both"/>
        <w:rPr>
          <w:rFonts w:ascii="Trebuchet MS" w:hAnsi="Trebuchet MS" w:cs="Trebuchet MS"/>
          <w:sz w:val="24"/>
          <w:szCs w:val="24"/>
          <w:lang w:val="ro-RO"/>
        </w:rPr>
      </w:pPr>
      <w:r>
        <w:rPr>
          <w:rFonts w:ascii="Trebuchet MS" w:hAnsi="Trebuchet MS"/>
          <w:sz w:val="24"/>
          <w:szCs w:val="24"/>
        </w:rPr>
        <w:t>Art. II</w:t>
      </w:r>
      <w:r>
        <w:rPr>
          <w:rFonts w:ascii="Trebuchet MS" w:hAnsi="Trebuchet MS"/>
          <w:sz w:val="24"/>
          <w:szCs w:val="24"/>
          <w:lang w:val="ro-RO"/>
        </w:rPr>
        <w:t xml:space="preserve">. - </w:t>
      </w:r>
      <w:r>
        <w:rPr>
          <w:rFonts w:ascii="Trebuchet MS" w:hAnsi="Trebuchet MS" w:cs="Trebuchet MS"/>
          <w:sz w:val="24"/>
          <w:szCs w:val="24"/>
        </w:rPr>
        <w:t>Prezentul ordin se publică în Monitorul Oficial al României, Partea I</w:t>
      </w:r>
      <w:r>
        <w:rPr>
          <w:rFonts w:ascii="Trebuchet MS" w:hAnsi="Trebuchet MS" w:cs="Trebuchet MS"/>
          <w:sz w:val="24"/>
          <w:szCs w:val="24"/>
          <w:lang w:val="ro-RO"/>
        </w:rPr>
        <w:t xml:space="preserve"> și intră în vigoare la data de </w:t>
      </w:r>
      <w:r w:rsidR="00CE6E79">
        <w:rPr>
          <w:rFonts w:ascii="Trebuchet MS" w:hAnsi="Trebuchet MS" w:cs="Trebuchet MS"/>
          <w:sz w:val="24"/>
          <w:szCs w:val="24"/>
          <w:lang w:val="ro-RO"/>
        </w:rPr>
        <w:t>15</w:t>
      </w:r>
      <w:r>
        <w:rPr>
          <w:rFonts w:ascii="Trebuchet MS" w:hAnsi="Trebuchet MS" w:cs="Trebuchet MS"/>
          <w:sz w:val="24"/>
          <w:szCs w:val="24"/>
          <w:lang w:val="ro-RO"/>
        </w:rPr>
        <w:t xml:space="preserve"> martie 2026.</w:t>
      </w:r>
    </w:p>
    <w:p w:rsidR="00BD2984" w:rsidRDefault="00BD2984" w:rsidP="00BD2984">
      <w:pPr>
        <w:spacing w:after="240" w:line="240" w:lineRule="auto"/>
        <w:ind w:firstLineChars="650" w:firstLine="1560"/>
        <w:contextualSpacing/>
        <w:jc w:val="both"/>
        <w:rPr>
          <w:rFonts w:ascii="Trebuchet MS" w:hAnsi="Trebuchet MS" w:cs="Trebuchet MS"/>
          <w:iCs/>
          <w:sz w:val="24"/>
          <w:szCs w:val="24"/>
          <w:lang w:val="ro-RO"/>
        </w:rPr>
      </w:pPr>
      <w:r>
        <w:rPr>
          <w:rFonts w:ascii="Trebuchet MS" w:hAnsi="Trebuchet MS" w:cs="Trebuchet MS"/>
          <w:iCs/>
          <w:sz w:val="24"/>
          <w:szCs w:val="24"/>
        </w:rPr>
        <w:t>Pre</w:t>
      </w:r>
      <w:r>
        <w:rPr>
          <w:rFonts w:ascii="Trebuchet MS" w:hAnsi="Trebuchet MS" w:cs="Trebuchet MS"/>
          <w:iCs/>
          <w:sz w:val="24"/>
          <w:szCs w:val="24"/>
          <w:lang w:val="ro-RO"/>
        </w:rPr>
        <w:t>ș</w:t>
      </w:r>
      <w:r>
        <w:rPr>
          <w:rFonts w:ascii="Trebuchet MS" w:hAnsi="Trebuchet MS" w:cs="Trebuchet MS"/>
          <w:iCs/>
          <w:sz w:val="24"/>
          <w:szCs w:val="24"/>
        </w:rPr>
        <w:t>edintele</w:t>
      </w:r>
      <w:r>
        <w:rPr>
          <w:rFonts w:ascii="Trebuchet MS" w:hAnsi="Trebuchet MS" w:cs="Trebuchet MS"/>
          <w:iCs/>
          <w:sz w:val="24"/>
          <w:szCs w:val="24"/>
          <w:lang w:val="ro-RO"/>
        </w:rPr>
        <w:t xml:space="preserve"> </w:t>
      </w:r>
      <w:r>
        <w:rPr>
          <w:rFonts w:ascii="Trebuchet MS" w:hAnsi="Trebuchet MS" w:cs="Trebuchet MS"/>
          <w:iCs/>
          <w:sz w:val="24"/>
          <w:szCs w:val="24"/>
          <w:lang w:val="ro-RO"/>
        </w:rPr>
        <w:tab/>
      </w:r>
      <w:r>
        <w:rPr>
          <w:rFonts w:ascii="Trebuchet MS" w:hAnsi="Trebuchet MS" w:cs="Trebuchet MS"/>
          <w:iCs/>
          <w:sz w:val="24"/>
          <w:szCs w:val="24"/>
          <w:lang w:val="ro-RO"/>
        </w:rPr>
        <w:tab/>
        <w:t xml:space="preserve">   </w:t>
      </w:r>
      <w:r>
        <w:rPr>
          <w:rFonts w:ascii="Trebuchet MS" w:hAnsi="Trebuchet MS" w:cs="Trebuchet MS"/>
          <w:iCs/>
          <w:sz w:val="24"/>
          <w:szCs w:val="24"/>
          <w:lang w:val="ro-RO"/>
        </w:rPr>
        <w:tab/>
        <w:t xml:space="preserve">                     </w:t>
      </w:r>
      <w:r>
        <w:rPr>
          <w:rFonts w:ascii="Trebuchet MS" w:hAnsi="Trebuchet MS" w:cs="Trebuchet MS"/>
          <w:iCs/>
          <w:sz w:val="24"/>
          <w:szCs w:val="24"/>
        </w:rPr>
        <w:t>Pre</w:t>
      </w:r>
      <w:r>
        <w:rPr>
          <w:rFonts w:ascii="Trebuchet MS" w:hAnsi="Trebuchet MS" w:cs="Trebuchet MS"/>
          <w:iCs/>
          <w:sz w:val="24"/>
          <w:szCs w:val="24"/>
          <w:lang w:val="ro-RO"/>
        </w:rPr>
        <w:t>ș</w:t>
      </w:r>
      <w:r>
        <w:rPr>
          <w:rFonts w:ascii="Trebuchet MS" w:hAnsi="Trebuchet MS" w:cs="Trebuchet MS"/>
          <w:iCs/>
          <w:sz w:val="24"/>
          <w:szCs w:val="24"/>
        </w:rPr>
        <w:t>edintele</w:t>
      </w:r>
    </w:p>
    <w:p w:rsidR="00BD2984" w:rsidRDefault="00BD2984" w:rsidP="00BD2984">
      <w:pPr>
        <w:spacing w:after="240" w:line="240" w:lineRule="auto"/>
        <w:contextualSpacing/>
        <w:jc w:val="both"/>
        <w:rPr>
          <w:rFonts w:ascii="Trebuchet MS" w:hAnsi="Trebuchet MS" w:cs="Trebuchet MS"/>
          <w:iCs/>
          <w:sz w:val="24"/>
          <w:szCs w:val="24"/>
          <w:lang w:val="ro-RO"/>
        </w:rPr>
      </w:pPr>
      <w:r>
        <w:rPr>
          <w:rFonts w:ascii="Trebuchet MS" w:hAnsi="Trebuchet MS" w:cs="Trebuchet MS"/>
          <w:iCs/>
          <w:sz w:val="24"/>
          <w:szCs w:val="24"/>
          <w:lang w:val="ro-RO"/>
        </w:rPr>
        <w:t>Agenției Naționale de Administrare Fiscală                 Autorității Vamale Române</w:t>
      </w:r>
    </w:p>
    <w:p w:rsidR="00BD2984" w:rsidRDefault="00BD2984" w:rsidP="00BD2984">
      <w:pPr>
        <w:overflowPunct w:val="0"/>
        <w:spacing w:after="0" w:line="240" w:lineRule="auto"/>
        <w:jc w:val="both"/>
        <w:rPr>
          <w:rFonts w:ascii="Trebuchet MS" w:hAnsi="Trebuchet MS"/>
          <w:sz w:val="24"/>
          <w:szCs w:val="24"/>
        </w:rPr>
      </w:pP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r>
      <w:r>
        <w:rPr>
          <w:rFonts w:ascii="Trebuchet MS" w:hAnsi="Trebuchet MS" w:cs="Trebuchet MS"/>
          <w:b/>
          <w:bCs/>
          <w:sz w:val="24"/>
          <w:szCs w:val="24"/>
          <w:lang w:val="ro-RO"/>
        </w:rPr>
        <w:tab/>
        <w:t xml:space="preserve">              </w:t>
      </w:r>
    </w:p>
    <w:p w:rsidR="00BD2984" w:rsidRDefault="00BD2984" w:rsidP="00BD2984">
      <w:pPr>
        <w:overflowPunct w:val="0"/>
        <w:spacing w:after="0" w:line="240" w:lineRule="auto"/>
        <w:ind w:firstLineChars="450" w:firstLine="1084"/>
        <w:jc w:val="both"/>
        <w:rPr>
          <w:rFonts w:ascii="Trebuchet MS" w:hAnsi="Trebuchet MS" w:cs="Trebuchet MS"/>
          <w:b/>
          <w:bCs/>
          <w:sz w:val="24"/>
          <w:szCs w:val="24"/>
          <w:lang w:val="ro-RO"/>
        </w:rPr>
      </w:pPr>
      <w:r>
        <w:rPr>
          <w:rFonts w:ascii="Trebuchet MS" w:hAnsi="Trebuchet MS" w:cs="Trebuchet MS"/>
          <w:b/>
          <w:bCs/>
          <w:sz w:val="24"/>
          <w:szCs w:val="24"/>
        </w:rPr>
        <w:t>Adrian Nicu</w:t>
      </w:r>
      <w:r>
        <w:rPr>
          <w:rFonts w:ascii="Trebuchet MS" w:hAnsi="Trebuchet MS" w:cs="Trebuchet MS"/>
          <w:b/>
          <w:bCs/>
          <w:sz w:val="24"/>
          <w:szCs w:val="24"/>
          <w:lang w:val="ro-RO"/>
        </w:rPr>
        <w:t>șor NICA</w:t>
      </w:r>
      <w:r>
        <w:rPr>
          <w:rFonts w:ascii="Trebuchet MS" w:hAnsi="Trebuchet MS" w:cs="Trebuchet MS"/>
          <w:b/>
          <w:bCs/>
          <w:sz w:val="24"/>
          <w:szCs w:val="24"/>
          <w:lang w:val="ro-RO"/>
        </w:rPr>
        <w:tab/>
      </w:r>
      <w:r>
        <w:rPr>
          <w:rFonts w:ascii="Trebuchet MS" w:hAnsi="Trebuchet MS" w:cs="Trebuchet MS"/>
          <w:b/>
          <w:bCs/>
          <w:sz w:val="24"/>
          <w:szCs w:val="24"/>
          <w:lang w:val="ro-RO"/>
        </w:rPr>
        <w:tab/>
        <w:t xml:space="preserve">                               Mihai SAVIN</w:t>
      </w:r>
    </w:p>
    <w:sectPr w:rsidR="00BD2984">
      <w:headerReference w:type="even" r:id="rId10"/>
      <w:headerReference w:type="default" r:id="rId11"/>
      <w:footerReference w:type="even" r:id="rId12"/>
      <w:footerReference w:type="default" r:id="rId13"/>
      <w:headerReference w:type="first" r:id="rId14"/>
      <w:footerReference w:type="first" r:id="rId15"/>
      <w:pgSz w:w="11906" w:h="16838"/>
      <w:pgMar w:top="1090" w:right="773" w:bottom="983" w:left="1773" w:header="240" w:footer="476"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B3C" w:rsidRDefault="00DF0B3C">
      <w:pPr>
        <w:spacing w:after="0" w:line="240" w:lineRule="auto"/>
      </w:pPr>
      <w:r>
        <w:separator/>
      </w:r>
    </w:p>
  </w:endnote>
  <w:endnote w:type="continuationSeparator" w:id="0">
    <w:p w:rsidR="00DF0B3C" w:rsidRDefault="00DF0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466" w:rsidRDefault="00FD24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466" w:rsidRDefault="00FD2466">
    <w:pPr>
      <w:pStyle w:val="Footer"/>
      <w:jc w:val="center"/>
    </w:pPr>
  </w:p>
  <w:p w:rsidR="00FD2466" w:rsidRDefault="00E10DF6">
    <w:pPr>
      <w:pStyle w:val="Footer"/>
      <w:jc w:val="center"/>
    </w:pPr>
    <w:r>
      <w:rPr>
        <w:noProof/>
      </w:rPr>
      <mc:AlternateContent>
        <mc:Choice Requires="wps">
          <w:drawing>
            <wp:anchor distT="0" distB="0" distL="0" distR="0" simplePos="0" relativeHeight="251656192" behindDoc="1" locked="0" layoutInCell="0" allowOverlap="1">
              <wp:simplePos x="0" y="0"/>
              <wp:positionH relativeFrom="margin">
                <wp:align>right</wp:align>
              </wp:positionH>
              <wp:positionV relativeFrom="paragraph">
                <wp:posOffset>635</wp:posOffset>
              </wp:positionV>
              <wp:extent cx="5803900" cy="340360"/>
              <wp:effectExtent l="0" t="0" r="0" b="0"/>
              <wp:wrapNone/>
              <wp:docPr id="1" name="Text Box 3"/>
              <wp:cNvGraphicFramePr/>
              <a:graphic xmlns:a="http://schemas.openxmlformats.org/drawingml/2006/main">
                <a:graphicData uri="http://schemas.microsoft.com/office/word/2010/wordprocessingShape">
                  <wps:wsp>
                    <wps:cNvSpPr/>
                    <wps:spPr>
                      <a:xfrm>
                        <a:off x="0" y="0"/>
                        <a:ext cx="5803920" cy="34020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FD2466" w:rsidRDefault="00FD2466">
                          <w:pPr>
                            <w:pStyle w:val="Footer"/>
                          </w:pPr>
                        </w:p>
                        <w:p w:rsidR="00FD2466" w:rsidRDefault="00FD2466">
                          <w:pPr>
                            <w:pStyle w:val="FrameContents"/>
                            <w:rPr>
                              <w:color w:val="000000"/>
                            </w:rPr>
                          </w:pPr>
                        </w:p>
                      </w:txbxContent>
                    </wps:txbx>
                    <wps:bodyPr lIns="0" tIns="0" rIns="0" bIns="0" anchor="t">
                      <a:spAutoFit/>
                    </wps:bodyPr>
                  </wps:wsp>
                </a:graphicData>
              </a:graphic>
            </wp:anchor>
          </w:drawing>
        </mc:Choice>
        <mc:Fallback xmlns:wpsCustomData="http://www.wps.cn/officeDocument/2013/wpsCustomData">
          <w:pict>
            <v:rect id="Text Box 3" o:spid="_x0000_s1026" o:spt="1" style="position:absolute;left:0pt;margin-top:0.05pt;height:26.8pt;width:457pt;mso-position-horizontal:right;mso-position-horizontal-relative:margin;z-index:-251660288;mso-width-relative:page;mso-height-relative:page;" filled="f" stroked="f" coordsize="21600,21600" o:allowincell="f" o:gfxdata="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OAdx7XUAAAABAEAAA8AAAAAAAAAAQAgAAAA&#10;IgAAAGRycy9kb3ducmV2LnhtbFBLAQIUABQAAAAIAIdO4kAPzQeGnQEAADsDAAAOAAAAAAAAAAEA&#10;IAAAACMBAABkcnMvZTJvRG9jLnhtbFBLBQYAAAAABgAGAFkBAAAyBQAAAAA=&#10;">
              <v:fill on="f" focussize="0,0"/>
              <v:stroke on="f" weight="0.5pt"/>
              <v:imagedata o:title=""/>
              <o:lock v:ext="edit" aspectratio="f"/>
              <v:textbox inset="0mm,0mm,0mm,0mm" style="mso-fit-shape-to-text:t;">
                <w:txbxContent>
                  <w:p>
                    <w:pPr>
                      <w:pStyle w:val="7"/>
                    </w:pPr>
                  </w:p>
                  <w:p>
                    <w:pPr>
                      <w:pStyle w:val="32"/>
                      <w:rPr>
                        <w:color w:val="000000"/>
                      </w:rPr>
                    </w:pPr>
                  </w:p>
                </w:txbxContent>
              </v:textbox>
            </v:rect>
          </w:pict>
        </mc:Fallback>
      </mc:AlternateContent>
    </w:r>
    <w:r>
      <w:rPr>
        <w:noProof/>
      </w:rPr>
      <mc:AlternateContent>
        <mc:Choice Requires="wps">
          <w:drawing>
            <wp:anchor distT="0" distB="0" distL="0" distR="0" simplePos="0" relativeHeight="251657216" behindDoc="1" locked="0" layoutInCell="0" allowOverlap="1">
              <wp:simplePos x="0" y="0"/>
              <wp:positionH relativeFrom="margin">
                <wp:align>right</wp:align>
              </wp:positionH>
              <wp:positionV relativeFrom="paragraph">
                <wp:posOffset>635</wp:posOffset>
              </wp:positionV>
              <wp:extent cx="1828800" cy="169545"/>
              <wp:effectExtent l="0" t="0" r="0" b="0"/>
              <wp:wrapNone/>
              <wp:docPr id="2" name="Text Box 8"/>
              <wp:cNvGraphicFramePr/>
              <a:graphic xmlns:a="http://schemas.openxmlformats.org/drawingml/2006/main">
                <a:graphicData uri="http://schemas.microsoft.com/office/word/2010/wordprocessingShape">
                  <wps:wsp>
                    <wps:cNvSpPr/>
                    <wps:spPr>
                      <a:xfrm>
                        <a:off x="0" y="0"/>
                        <a:ext cx="1828800" cy="16956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FD2466" w:rsidRDefault="00E10DF6">
                          <w:pPr>
                            <w:pStyle w:val="Footer"/>
                          </w:pPr>
                          <w:r>
                            <w:t xml:space="preserve">Page </w:t>
                          </w:r>
                          <w:r>
                            <w:fldChar w:fldCharType="begin"/>
                          </w:r>
                          <w:r>
                            <w:instrText xml:space="preserve"> PAGE </w:instrText>
                          </w:r>
                          <w:r>
                            <w:fldChar w:fldCharType="separate"/>
                          </w:r>
                          <w:r w:rsidR="00131CBB">
                            <w:rPr>
                              <w:noProof/>
                            </w:rPr>
                            <w:t>1</w:t>
                          </w:r>
                          <w:r>
                            <w:fldChar w:fldCharType="end"/>
                          </w:r>
                          <w:r>
                            <w:t xml:space="preserve"> of </w:t>
                          </w:r>
                          <w:fldSimple w:instr=" NUMPAGES ">
                            <w:r w:rsidR="00131CBB">
                              <w:rPr>
                                <w:noProof/>
                              </w:rPr>
                              <w:t>2</w:t>
                            </w:r>
                          </w:fldSimple>
                        </w:p>
                      </w:txbxContent>
                    </wps:txbx>
                    <wps:bodyPr lIns="0" tIns="0" rIns="0" bIns="0" anchor="t">
                      <a:spAutoFit/>
                    </wps:bodyPr>
                  </wps:wsp>
                </a:graphicData>
              </a:graphic>
            </wp:anchor>
          </w:drawing>
        </mc:Choice>
        <mc:Fallback>
          <w:pict>
            <v:rect id="Text Box 8" o:spid="_x0000_s1027" style="position:absolute;left:0;text-align:left;margin-left:92.8pt;margin-top:.05pt;width:2in;height:13.3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" o:allowincell="f" filled="f" stroked="f" strokeweight=".5pt">
              <v:textbox style="mso-fit-shape-to-text:t" inset="0,0,0,0">
                <w:txbxContent>
                  <w:p w:rsidR="00FD2466" w:rsidRDefault="00E10DF6">
                    <w:pPr>
                      <w:pStyle w:val="Footer"/>
                    </w:pPr>
                    <w:r>
                      <w:t xml:space="preserve">Page </w:t>
                    </w:r>
                    <w:r>
                      <w:fldChar w:fldCharType="begin"/>
                    </w:r>
                    <w:r>
                      <w:instrText xml:space="preserve"> PAGE </w:instrText>
                    </w:r>
                    <w:r>
                      <w:fldChar w:fldCharType="separate"/>
                    </w:r>
                    <w:r w:rsidR="00131CBB">
                      <w:rPr>
                        <w:noProof/>
                      </w:rPr>
                      <w:t>1</w:t>
                    </w:r>
                    <w:r>
                      <w:fldChar w:fldCharType="end"/>
                    </w:r>
                    <w:r>
                      <w:t xml:space="preserve"> of </w:t>
                    </w:r>
                    <w:fldSimple w:instr=" NUMPAGES ">
                      <w:r w:rsidR="00131CBB">
                        <w:rPr>
                          <w:noProof/>
                        </w:rPr>
                        <w:t>2</w:t>
                      </w:r>
                    </w:fldSimple>
                  </w:p>
                </w:txbxContent>
              </v:textbox>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466" w:rsidRDefault="00FD2466">
    <w:pPr>
      <w:pStyle w:val="Footer"/>
      <w:jc w:val="center"/>
    </w:pPr>
  </w:p>
  <w:p w:rsidR="00FD2466" w:rsidRDefault="00E10DF6">
    <w:pPr>
      <w:pStyle w:val="Footer"/>
      <w:jc w:val="center"/>
    </w:pPr>
    <w:r>
      <w:rPr>
        <w:noProof/>
      </w:rPr>
      <mc:AlternateContent>
        <mc:Choice Requires="wps">
          <w:drawing>
            <wp:anchor distT="0" distB="0" distL="0" distR="0" simplePos="0" relativeHeight="251658240" behindDoc="1" locked="0" layoutInCell="0" allowOverlap="1">
              <wp:simplePos x="0" y="0"/>
              <wp:positionH relativeFrom="margin">
                <wp:align>right</wp:align>
              </wp:positionH>
              <wp:positionV relativeFrom="paragraph">
                <wp:posOffset>635</wp:posOffset>
              </wp:positionV>
              <wp:extent cx="5803900" cy="340360"/>
              <wp:effectExtent l="0" t="0" r="0" b="0"/>
              <wp:wrapNone/>
              <wp:docPr id="3" name="Text Box 3"/>
              <wp:cNvGraphicFramePr/>
              <a:graphic xmlns:a="http://schemas.openxmlformats.org/drawingml/2006/main">
                <a:graphicData uri="http://schemas.microsoft.com/office/word/2010/wordprocessingShape">
                  <wps:wsp>
                    <wps:cNvSpPr/>
                    <wps:spPr>
                      <a:xfrm>
                        <a:off x="0" y="0"/>
                        <a:ext cx="5803920" cy="34020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FD2466" w:rsidRDefault="00FD2466">
                          <w:pPr>
                            <w:pStyle w:val="Footer"/>
                          </w:pPr>
                        </w:p>
                        <w:p w:rsidR="00FD2466" w:rsidRDefault="00FD2466">
                          <w:pPr>
                            <w:pStyle w:val="FrameContents"/>
                            <w:rPr>
                              <w:color w:val="000000"/>
                            </w:rPr>
                          </w:pPr>
                        </w:p>
                      </w:txbxContent>
                    </wps:txbx>
                    <wps:bodyPr lIns="0" tIns="0" rIns="0" bIns="0" anchor="t">
                      <a:spAutoFit/>
                    </wps:bodyPr>
                  </wps:wsp>
                </a:graphicData>
              </a:graphic>
            </wp:anchor>
          </w:drawing>
        </mc:Choice>
        <mc:Fallback xmlns:wpsCustomData="http://www.wps.cn/officeDocument/2013/wpsCustomData">
          <w:pict>
            <v:rect id="Text Box 3" o:spid="_x0000_s1026" o:spt="1" style="position:absolute;left:0pt;margin-top:0.05pt;height:26.8pt;width:457pt;mso-position-horizontal:right;mso-position-horizontal-relative:margin;z-index:-251658240;mso-width-relative:page;mso-height-relative:page;" filled="f" stroked="f" coordsize="21600,21600" o:allowincell="f" o:gfxdata="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OAdx7XUAAAABAEAAA8AAAAAAAAAAQAgAAAA&#10;IgAAAGRycy9kb3ducmV2LnhtbFBLAQIUABQAAAAIAIdO4kBLb1p7nQEAADsDAAAOAAAAAAAAAAEA&#10;IAAAACMBAABkcnMvZTJvRG9jLnhtbFBLBQYAAAAABgAGAFkBAAAyBQAAAAA=&#10;">
              <v:fill on="f" focussize="0,0"/>
              <v:stroke on="f" weight="0.5pt"/>
              <v:imagedata o:title=""/>
              <o:lock v:ext="edit" aspectratio="f"/>
              <v:textbox inset="0mm,0mm,0mm,0mm" style="mso-fit-shape-to-text:t;">
                <w:txbxContent>
                  <w:p>
                    <w:pPr>
                      <w:pStyle w:val="7"/>
                    </w:pPr>
                  </w:p>
                  <w:p>
                    <w:pPr>
                      <w:pStyle w:val="32"/>
                      <w:rPr>
                        <w:color w:val="000000"/>
                      </w:rPr>
                    </w:pPr>
                  </w:p>
                </w:txbxContent>
              </v:textbox>
            </v:rect>
          </w:pict>
        </mc:Fallback>
      </mc:AlternateContent>
    </w:r>
    <w:r>
      <w:rPr>
        <w:noProof/>
      </w:rPr>
      <mc:AlternateContent>
        <mc:Choice Requires="wps">
          <w:drawing>
            <wp:anchor distT="0" distB="0" distL="0" distR="0" simplePos="0" relativeHeight="251659264" behindDoc="1" locked="0" layoutInCell="0" allowOverlap="1">
              <wp:simplePos x="0" y="0"/>
              <wp:positionH relativeFrom="margin">
                <wp:align>right</wp:align>
              </wp:positionH>
              <wp:positionV relativeFrom="paragraph">
                <wp:posOffset>635</wp:posOffset>
              </wp:positionV>
              <wp:extent cx="1828800" cy="169545"/>
              <wp:effectExtent l="0" t="0" r="0" b="0"/>
              <wp:wrapNone/>
              <wp:docPr id="4" name="Text Box 8"/>
              <wp:cNvGraphicFramePr/>
              <a:graphic xmlns:a="http://schemas.openxmlformats.org/drawingml/2006/main">
                <a:graphicData uri="http://schemas.microsoft.com/office/word/2010/wordprocessingShape">
                  <wps:wsp>
                    <wps:cNvSpPr/>
                    <wps:spPr>
                      <a:xfrm>
                        <a:off x="0" y="0"/>
                        <a:ext cx="1828800" cy="16956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FD2466" w:rsidRDefault="00E10DF6">
                          <w:pPr>
                            <w:pStyle w:val="Footer"/>
                          </w:pPr>
                          <w:r>
                            <w:t xml:space="preserve">Page </w:t>
                          </w:r>
                          <w:r>
                            <w:fldChar w:fldCharType="begin"/>
                          </w:r>
                          <w:r>
                            <w:instrText xml:space="preserve"> PAGE </w:instrText>
                          </w:r>
                          <w:r>
                            <w:fldChar w:fldCharType="separate"/>
                          </w:r>
                          <w:r>
                            <w:t>2</w:t>
                          </w:r>
                          <w:r>
                            <w:fldChar w:fldCharType="end"/>
                          </w:r>
                          <w:r>
                            <w:t xml:space="preserve"> of </w:t>
                          </w:r>
                          <w:fldSimple w:instr=" NUMPAGES ">
                            <w:r>
                              <w:t>2</w:t>
                            </w:r>
                          </w:fldSimple>
                        </w:p>
                      </w:txbxContent>
                    </wps:txbx>
                    <wps:bodyPr lIns="0" tIns="0" rIns="0" bIns="0" anchor="t">
                      <a:spAutoFit/>
                    </wps:bodyPr>
                  </wps:wsp>
                </a:graphicData>
              </a:graphic>
            </wp:anchor>
          </w:drawing>
        </mc:Choice>
        <mc:Fallback xmlns:wpsCustomData="http://www.wps.cn/officeDocument/2013/wpsCustomData">
          <w:pict>
            <v:rect id="Text Box 8" o:spid="_x0000_s1026" o:spt="1" style="position:absolute;left:0pt;margin-top:0.05pt;height:13.35pt;width:144pt;mso-position-horizontal:right;mso-position-horizontal-relative:margin;z-index:-251657216;mso-width-relative:page;mso-height-relative:page;" filled="f" stroked="f" coordsize="21600,21600" o:allowincell="f" o:gfxdata="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GrmQQ7TAAAABAEAAA8AAAAAAAAAAQAgAAAA&#10;IgAAAGRycy9kb3ducmV2LnhtbFBLAQIUABQAAAAIAIdO4kAxUtorngEAADsDAAAOAAAAAAAAAAEA&#10;IAAAACIBAABkcnMvZTJvRG9jLnhtbFBLBQYAAAAABgAGAFkBAAAyBQAAAAA=&#10;">
              <v:fill on="f" focussize="0,0"/>
              <v:stroke on="f" weight="0.5pt"/>
              <v:imagedata o:title=""/>
              <o:lock v:ext="edit" aspectratio="f"/>
              <v:textbox inset="0mm,0mm,0mm,0mm" style="mso-fit-shape-to-text:t;">
                <w:txbxContent>
                  <w:p>
                    <w:pPr>
                      <w:pStyle w:val="7"/>
                    </w:pPr>
                    <w:r>
                      <w:t xml:space="preserve">Page </w:t>
                    </w:r>
                    <w:r>
                      <w:fldChar w:fldCharType="begin"/>
                    </w:r>
                    <w:r>
                      <w:instrText xml:space="preserve"> PAGE </w:instrText>
                    </w:r>
                    <w:r>
                      <w:fldChar w:fldCharType="separate"/>
                    </w:r>
                    <w:r>
                      <w:t>2</w:t>
                    </w:r>
                    <w:r>
                      <w:fldChar w:fldCharType="end"/>
                    </w:r>
                    <w:r>
                      <w:t xml:space="preserve"> of </w:t>
                    </w:r>
                    <w:r>
                      <w:fldChar w:fldCharType="begin"/>
                    </w:r>
                    <w:r>
                      <w:instrText xml:space="preserve"> NUMPAGES </w:instrText>
                    </w:r>
                    <w:r>
                      <w:fldChar w:fldCharType="separate"/>
                    </w:r>
                    <w:r>
                      <w:t>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B3C" w:rsidRDefault="00DF0B3C">
      <w:pPr>
        <w:spacing w:after="0" w:line="240" w:lineRule="auto"/>
      </w:pPr>
      <w:r>
        <w:separator/>
      </w:r>
    </w:p>
  </w:footnote>
  <w:footnote w:type="continuationSeparator" w:id="0">
    <w:p w:rsidR="00DF0B3C" w:rsidRDefault="00DF0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466" w:rsidRDefault="00FD24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466" w:rsidRDefault="00FD2466">
    <w:pPr>
      <w:pStyle w:val="Header"/>
      <w:tabs>
        <w:tab w:val="left" w:pos="126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466" w:rsidRDefault="00FD2466">
    <w:pPr>
      <w:pStyle w:val="Header"/>
      <w:tabs>
        <w:tab w:val="left" w:pos="1261"/>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9C7"/>
    <w:rsid w:val="00043924"/>
    <w:rsid w:val="000C11B7"/>
    <w:rsid w:val="00131CBB"/>
    <w:rsid w:val="00165FE2"/>
    <w:rsid w:val="00181F8D"/>
    <w:rsid w:val="001E04B4"/>
    <w:rsid w:val="0028546D"/>
    <w:rsid w:val="002E38E0"/>
    <w:rsid w:val="00383E1C"/>
    <w:rsid w:val="003E40BB"/>
    <w:rsid w:val="004F3E6B"/>
    <w:rsid w:val="00572B70"/>
    <w:rsid w:val="00585E97"/>
    <w:rsid w:val="0059758B"/>
    <w:rsid w:val="005C7544"/>
    <w:rsid w:val="0060243C"/>
    <w:rsid w:val="006A203D"/>
    <w:rsid w:val="006E1726"/>
    <w:rsid w:val="006F11CC"/>
    <w:rsid w:val="00736347"/>
    <w:rsid w:val="007B1AA2"/>
    <w:rsid w:val="00802BB4"/>
    <w:rsid w:val="008622BE"/>
    <w:rsid w:val="008D25BC"/>
    <w:rsid w:val="00944167"/>
    <w:rsid w:val="0095399E"/>
    <w:rsid w:val="009947A6"/>
    <w:rsid w:val="009D03E9"/>
    <w:rsid w:val="00A64FA6"/>
    <w:rsid w:val="00B75E71"/>
    <w:rsid w:val="00BD2984"/>
    <w:rsid w:val="00C13099"/>
    <w:rsid w:val="00C55CAA"/>
    <w:rsid w:val="00CA4311"/>
    <w:rsid w:val="00CE6E79"/>
    <w:rsid w:val="00D93704"/>
    <w:rsid w:val="00DB352C"/>
    <w:rsid w:val="00DB73D5"/>
    <w:rsid w:val="00DC2F46"/>
    <w:rsid w:val="00DF0B3C"/>
    <w:rsid w:val="00E10DF6"/>
    <w:rsid w:val="00EB1F1D"/>
    <w:rsid w:val="00ED6BD7"/>
    <w:rsid w:val="00F54963"/>
    <w:rsid w:val="00F737D6"/>
    <w:rsid w:val="00F86983"/>
    <w:rsid w:val="00F940FA"/>
    <w:rsid w:val="00F959C7"/>
    <w:rsid w:val="00FD2466"/>
    <w:rsid w:val="08F317B0"/>
    <w:rsid w:val="11FD0B71"/>
    <w:rsid w:val="19677886"/>
    <w:rsid w:val="1CDE00ED"/>
    <w:rsid w:val="200923DC"/>
    <w:rsid w:val="29101165"/>
    <w:rsid w:val="2A316777"/>
    <w:rsid w:val="2D015257"/>
    <w:rsid w:val="2E6A6BE4"/>
    <w:rsid w:val="3A334936"/>
    <w:rsid w:val="3DC06359"/>
    <w:rsid w:val="4E2861B0"/>
    <w:rsid w:val="57CA0540"/>
    <w:rsid w:val="6134055C"/>
    <w:rsid w:val="670278ED"/>
    <w:rsid w:val="674275DA"/>
    <w:rsid w:val="78246E33"/>
    <w:rsid w:val="7ADA4DC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61FB39-9252-44BE-BF6F-60814294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qFormat/>
    <w:pPr>
      <w:spacing w:after="140" w:line="276" w:lineRule="auto"/>
    </w:pPr>
    <w:rPr>
      <w:color w:val="00000A"/>
    </w:rPr>
  </w:style>
  <w:style w:type="paragraph" w:styleId="Caption">
    <w:name w:val="caption"/>
    <w:basedOn w:val="Normal"/>
    <w:next w:val="Normal"/>
    <w:qFormat/>
    <w:pPr>
      <w:suppressLineNumbers/>
      <w:spacing w:before="120" w:after="120"/>
    </w:pPr>
    <w:rPr>
      <w:rFonts w:cs="Arial"/>
      <w:i/>
      <w:iCs/>
      <w:sz w:val="24"/>
      <w:szCs w:val="24"/>
    </w:rPr>
  </w:style>
  <w:style w:type="paragraph" w:styleId="CommentText">
    <w:name w:val="annotation text"/>
    <w:basedOn w:val="Normal"/>
    <w:link w:val="CommentTextChar"/>
    <w:uiPriority w:val="99"/>
    <w:semiHidden/>
    <w:unhideWhenUsed/>
    <w:qFormat/>
    <w:pPr>
      <w:spacing w:line="240" w:lineRule="auto"/>
    </w:pPr>
    <w:rPr>
      <w:color w:val="00000A"/>
    </w:rPr>
  </w:style>
  <w:style w:type="paragraph" w:styleId="CommentSubject">
    <w:name w:val="annotation subject"/>
    <w:basedOn w:val="CommentText"/>
    <w:next w:val="CommentText"/>
    <w:link w:val="CommentSubjectChar"/>
    <w:uiPriority w:val="99"/>
    <w:semiHidden/>
    <w:unhideWhenUsed/>
    <w:qFormat/>
    <w:pPr>
      <w:suppressAutoHyphens w:val="0"/>
    </w:pPr>
    <w:rPr>
      <w:b/>
      <w:bCs/>
      <w:color w:val="auto"/>
      <w:sz w:val="20"/>
      <w:szCs w:val="20"/>
    </w:rPr>
  </w:style>
  <w:style w:type="paragraph" w:styleId="Footer">
    <w:name w:val="footer"/>
    <w:basedOn w:val="Normal"/>
    <w:link w:val="FooterChar"/>
    <w:uiPriority w:val="99"/>
    <w:unhideWhenUsed/>
    <w:qFormat/>
    <w:pPr>
      <w:tabs>
        <w:tab w:val="center" w:pos="4680"/>
        <w:tab w:val="right" w:pos="9360"/>
      </w:tabs>
      <w:spacing w:after="0" w:line="240" w:lineRule="auto"/>
    </w:pPr>
    <w:rPr>
      <w:color w:val="00000A"/>
    </w:rPr>
  </w:style>
  <w:style w:type="paragraph" w:styleId="Header">
    <w:name w:val="header"/>
    <w:basedOn w:val="Normal"/>
    <w:link w:val="HeaderChar"/>
    <w:uiPriority w:val="99"/>
    <w:unhideWhenUsed/>
    <w:qFormat/>
    <w:pPr>
      <w:tabs>
        <w:tab w:val="center" w:pos="4680"/>
        <w:tab w:val="right" w:pos="9360"/>
      </w:tabs>
      <w:spacing w:after="0" w:line="240" w:lineRule="auto"/>
    </w:pPr>
    <w:rPr>
      <w:color w:val="00000A"/>
    </w:rPr>
  </w:style>
  <w:style w:type="paragraph" w:styleId="List">
    <w:name w:val="List"/>
    <w:basedOn w:val="BodyText"/>
    <w:qFormat/>
    <w:rPr>
      <w:rFonts w:cs="Arial"/>
    </w:rPr>
  </w:style>
  <w:style w:type="paragraph" w:styleId="NormalWeb">
    <w:name w:val="Normal (Web)"/>
    <w:basedOn w:val="Normal"/>
    <w:uiPriority w:val="99"/>
    <w:unhideWhenUsed/>
    <w:qFormat/>
    <w:pPr>
      <w:spacing w:line="252" w:lineRule="auto"/>
    </w:pPr>
    <w:rPr>
      <w:color w:val="00000A"/>
      <w:sz w:val="24"/>
      <w:szCs w:val="24"/>
    </w:rPr>
  </w:style>
  <w:style w:type="character" w:styleId="CommentReference">
    <w:name w:val="annotation reference"/>
    <w:basedOn w:val="DefaultParagraphFont"/>
    <w:uiPriority w:val="99"/>
    <w:semiHidden/>
    <w:unhideWhenUsed/>
    <w:qFormat/>
    <w:rPr>
      <w:sz w:val="16"/>
      <w:szCs w:val="16"/>
    </w:rPr>
  </w:style>
  <w:style w:type="character" w:styleId="FollowedHyperlink">
    <w:name w:val="FollowedHyperlink"/>
    <w:basedOn w:val="DefaultParagraphFont"/>
    <w:qFormat/>
    <w:rPr>
      <w:color w:val="800000"/>
      <w:u w:val="single"/>
    </w:rPr>
  </w:style>
  <w:style w:type="character" w:styleId="Hyperlink">
    <w:name w:val="Hyperlink"/>
    <w:qFormat/>
    <w:rPr>
      <w:color w:val="000080"/>
      <w:u w:val="single"/>
    </w:rPr>
  </w:style>
  <w:style w:type="character" w:styleId="Strong">
    <w:name w:val="Strong"/>
    <w:qFormat/>
    <w:rPr>
      <w:rFonts w:ascii="inherit" w:hAnsi="inherit" w:cs="inherit"/>
      <w:b/>
      <w:bCs/>
      <w:position w:val="0"/>
      <w:sz w:val="24"/>
      <w:vertAlign w:val="baseline"/>
    </w:rPr>
  </w:style>
  <w:style w:type="table" w:styleId="TableGrid">
    <w:name w:val="Table Grid"/>
    <w:basedOn w:val="TableNormal"/>
    <w:qFormat/>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qFormat/>
    <w:rPr>
      <w:color w:val="00000A"/>
    </w:rPr>
  </w:style>
  <w:style w:type="character" w:customStyle="1" w:styleId="Bodytext9Exact">
    <w:name w:val="Body text (9) Exact"/>
    <w:qFormat/>
    <w:rPr>
      <w:color w:val="000000"/>
      <w:spacing w:val="0"/>
      <w:w w:val="100"/>
      <w:u w:val="single"/>
      <w:lang w:val="ro-RO" w:bidi="ro-RO"/>
    </w:rPr>
  </w:style>
  <w:style w:type="character" w:customStyle="1" w:styleId="BodyTextChar">
    <w:name w:val="Body Text Char"/>
    <w:basedOn w:val="DefaultParagraphFont"/>
    <w:link w:val="BodyText"/>
    <w:qFormat/>
    <w:rPr>
      <w:color w:val="00000A"/>
    </w:rPr>
  </w:style>
  <w:style w:type="character" w:customStyle="1" w:styleId="FooterChar">
    <w:name w:val="Footer Char"/>
    <w:basedOn w:val="DefaultParagraphFont"/>
    <w:link w:val="Footer"/>
    <w:uiPriority w:val="99"/>
    <w:qFormat/>
    <w:rPr>
      <w:color w:val="00000A"/>
    </w:rPr>
  </w:style>
  <w:style w:type="character" w:customStyle="1" w:styleId="HeaderChar">
    <w:name w:val="Header Char"/>
    <w:basedOn w:val="DefaultParagraphFont"/>
    <w:link w:val="Header"/>
    <w:uiPriority w:val="99"/>
    <w:qFormat/>
    <w:rPr>
      <w:color w:val="00000A"/>
    </w:rPr>
  </w:style>
  <w:style w:type="character" w:customStyle="1" w:styleId="BodyTextChar1">
    <w:name w:val="Body Text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HeaderChar1">
    <w:name w:val="Head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Pr>
      <w:b/>
      <w:bCs/>
      <w:color w:val="00000A"/>
      <w:sz w:val="20"/>
      <w:szCs w:val="20"/>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FrameContents">
    <w:name w:val="Frame Contents"/>
    <w:basedOn w:val="Normal"/>
    <w:qFormat/>
  </w:style>
  <w:style w:type="paragraph" w:customStyle="1" w:styleId="NormalWeb2">
    <w:name w:val="Normal (Web)2"/>
    <w:basedOn w:val="Normal"/>
    <w:uiPriority w:val="7"/>
    <w:qFormat/>
    <w:pPr>
      <w:spacing w:before="280" w:after="280"/>
    </w:pPr>
    <w:rPr>
      <w:rFonts w:cs="Times New Roman"/>
      <w:sz w:val="24"/>
      <w:szCs w:val="24"/>
      <w:lang w:eastAsia="zh-CN"/>
    </w:rPr>
  </w:style>
  <w:style w:type="paragraph" w:styleId="ListParagraph">
    <w:name w:val="List Paragraph"/>
    <w:basedOn w:val="Normal"/>
    <w:uiPriority w:val="1"/>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452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29585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10D9C-97F6-403D-8BEE-E1E1BCFB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Poenaru</dc:creator>
  <cp:lastModifiedBy>IONELA GHENCEA</cp:lastModifiedBy>
  <cp:revision>2</cp:revision>
  <cp:lastPrinted>2026-02-03T10:17:00Z</cp:lastPrinted>
  <dcterms:created xsi:type="dcterms:W3CDTF">2026-03-23T13:49:00Z</dcterms:created>
  <dcterms:modified xsi:type="dcterms:W3CDTF">2026-03-23T13:49:00Z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4DFC97A2CE1E4651A162CDF166D96FEB</vt:lpwstr>
  </property>
  <property fmtid="{D5CDD505-2E9C-101B-9397-08002B2CF9AE}" pid="3" name="KSOProductBuildVer">
    <vt:lpwstr>1033-11.2.0.9052</vt:lpwstr>
  </property>
</Properties>
</file>