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rajan Pro" w:hAnsi="Trajan Pro"/>
          <w:b/>
          <w:sz w:val="28"/>
          <w:szCs w:val="28"/>
        </w:rPr>
      </w:pPr>
      <w:r>
        <w:drawing>
          <wp:anchor distT="0" distB="0" distL="114300" distR="114300" simplePos="0" relativeHeight="251659264" behindDoc="0" locked="0" layoutInCell="1" allowOverlap="1">
            <wp:simplePos x="0" y="0"/>
            <wp:positionH relativeFrom="column">
              <wp:posOffset>-807720</wp:posOffset>
            </wp:positionH>
            <wp:positionV relativeFrom="margin">
              <wp:posOffset>-185420</wp:posOffset>
            </wp:positionV>
            <wp:extent cx="899795" cy="899795"/>
            <wp:effectExtent l="0" t="0" r="0" b="0"/>
            <wp:wrapTight wrapText="bothSides">
              <wp:wrapPolygon>
                <wp:start x="6402" y="0"/>
                <wp:lineTo x="3201" y="1829"/>
                <wp:lineTo x="0" y="5488"/>
                <wp:lineTo x="0" y="16006"/>
                <wp:lineTo x="5030" y="21036"/>
                <wp:lineTo x="6402" y="21036"/>
                <wp:lineTo x="14634" y="21036"/>
                <wp:lineTo x="16006" y="21036"/>
                <wp:lineTo x="21036" y="16006"/>
                <wp:lineTo x="21036" y="5488"/>
                <wp:lineTo x="17835" y="1829"/>
                <wp:lineTo x="14634" y="0"/>
                <wp:lineTo x="6402"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stretch>
                      <a:fillRect/>
                    </a:stretch>
                  </pic:blipFill>
                  <pic:spPr>
                    <a:xfrm>
                      <a:off x="0" y="0"/>
                      <a:ext cx="899795" cy="899795"/>
                    </a:xfrm>
                    <a:prstGeom prst="rect">
                      <a:avLst/>
                    </a:prstGeom>
                  </pic:spPr>
                </pic:pic>
              </a:graphicData>
            </a:graphic>
          </wp:anchor>
        </w:drawing>
      </w:r>
      <w:r>
        <w:drawing>
          <wp:anchor distT="0" distB="0" distL="0" distR="0" simplePos="0" relativeHeight="251660288" behindDoc="0" locked="0" layoutInCell="1" allowOverlap="1">
            <wp:simplePos x="0" y="0"/>
            <wp:positionH relativeFrom="column">
              <wp:posOffset>4036695</wp:posOffset>
            </wp:positionH>
            <wp:positionV relativeFrom="paragraph">
              <wp:posOffset>31115</wp:posOffset>
            </wp:positionV>
            <wp:extent cx="1948180" cy="68643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9"/>
                    <a:srcRect l="8895" t="37459" r="12559" b="37552"/>
                    <a:stretch>
                      <a:fillRect/>
                    </a:stretch>
                  </pic:blipFill>
                  <pic:spPr>
                    <a:xfrm>
                      <a:off x="0" y="0"/>
                      <a:ext cx="1948180" cy="686435"/>
                    </a:xfrm>
                    <a:prstGeom prst="rect">
                      <a:avLst/>
                    </a:prstGeom>
                  </pic:spPr>
                </pic:pic>
              </a:graphicData>
            </a:graphic>
          </wp:anchor>
        </w:drawing>
      </w:r>
      <w:r>
        <w:rPr>
          <w:rFonts w:ascii="Trajan Pro" w:hAnsi="Trajan Pro"/>
          <w:b/>
          <w:sz w:val="28"/>
          <w:szCs w:val="28"/>
        </w:rPr>
        <w:t xml:space="preserve">MINISTERUL FINANȚELOR       </w:t>
      </w:r>
    </w:p>
    <w:p>
      <w:pPr>
        <w:spacing w:after="46"/>
        <w:rPr>
          <w:rFonts w:ascii="Trebuchet MS" w:hAnsi="Trebuchet MS"/>
          <w:b/>
          <w:sz w:val="24"/>
          <w:szCs w:val="24"/>
          <w:lang w:val="ro-RO"/>
        </w:rPr>
      </w:pPr>
      <w:r>
        <w:rPr>
          <w:rFonts w:ascii="Trebuchet MS" w:hAnsi="Trebuchet MS"/>
          <w:b/>
          <w:sz w:val="24"/>
          <w:szCs w:val="24"/>
        </w:rPr>
        <w:t>Agen</w:t>
      </w:r>
      <w:r>
        <w:rPr>
          <w:rFonts w:ascii="Trebuchet MS" w:hAnsi="Trebuchet MS"/>
          <w:b/>
          <w:sz w:val="24"/>
          <w:szCs w:val="24"/>
          <w:lang w:val="ro-RO"/>
        </w:rPr>
        <w:t>ția Națională de Administrare Fiscală</w:t>
      </w:r>
    </w:p>
    <w:p>
      <w:pPr>
        <w:rPr>
          <w:rFonts w:hint="default" w:ascii="Trebuchet MS" w:hAnsi="Trebuchet MS" w:cs="Arial"/>
          <w:bCs/>
          <w:sz w:val="24"/>
          <w:szCs w:val="24"/>
          <w:lang w:val="ro-RO"/>
        </w:rPr>
      </w:pPr>
      <w:r>
        <w:rPr>
          <w:rFonts w:ascii="Trebuchet MS" w:hAnsi="Trebuchet MS"/>
          <w:b/>
          <w:sz w:val="24"/>
          <w:szCs w:val="24"/>
        </w:rPr>
        <w:t xml:space="preserve"> </w:t>
      </w:r>
    </w:p>
    <w:p>
      <w:pPr>
        <w:spacing w:after="40" w:line="240" w:lineRule="auto"/>
        <w:rPr>
          <w:rFonts w:ascii="Trebuchet MS" w:hAnsi="Trebuchet MS" w:cs="Arial"/>
          <w:b/>
          <w:bCs/>
          <w:sz w:val="24"/>
          <w:szCs w:val="24"/>
          <w:lang w:val="pt-BR"/>
        </w:rPr>
      </w:pPr>
    </w:p>
    <w:p>
      <w:pPr>
        <w:spacing w:after="40" w:line="240" w:lineRule="auto"/>
        <w:rPr>
          <w:rFonts w:ascii="Trebuchet MS" w:hAnsi="Trebuchet MS" w:cs="Arial"/>
          <w:b/>
          <w:bCs/>
          <w:sz w:val="24"/>
          <w:szCs w:val="24"/>
          <w:lang w:val="pt-BR"/>
        </w:rPr>
      </w:pPr>
    </w:p>
    <w:p>
      <w:pPr>
        <w:spacing w:after="40" w:line="240" w:lineRule="auto"/>
        <w:rPr>
          <w:rFonts w:ascii="Trebuchet MS" w:hAnsi="Trebuchet MS" w:cs="Arial"/>
          <w:b/>
          <w:bCs/>
          <w:sz w:val="24"/>
          <w:szCs w:val="24"/>
          <w:lang w:val="pt-BR"/>
        </w:rPr>
      </w:pPr>
    </w:p>
    <w:p>
      <w:pPr>
        <w:spacing w:after="40" w:line="240" w:lineRule="auto"/>
        <w:ind w:left="361" w:hanging="360" w:hangingChars="600"/>
        <w:jc w:val="both"/>
        <w:rPr>
          <w:rFonts w:ascii="Trebuchet MS" w:hAnsi="Trebuchet MS" w:cs="Arial"/>
          <w:b/>
          <w:bCs/>
          <w:sz w:val="6"/>
          <w:szCs w:val="6"/>
          <w:lang w:val="pt-BR"/>
        </w:rPr>
      </w:pPr>
    </w:p>
    <w:p>
      <w:pPr>
        <w:pStyle w:val="22"/>
        <w:spacing w:after="0" w:line="240" w:lineRule="auto"/>
        <w:ind w:right="-178" w:rightChars="-81"/>
        <w:jc w:val="center"/>
        <w:rPr>
          <w:rFonts w:hint="default" w:ascii="Trebuchet MS" w:hAnsi="Trebuchet MS" w:cs="Arial"/>
          <w:b/>
          <w:bCs/>
          <w:sz w:val="24"/>
          <w:szCs w:val="24"/>
          <w:lang w:val="en-US"/>
        </w:rPr>
      </w:pPr>
      <w:r>
        <w:rPr>
          <w:rFonts w:hint="default" w:ascii="Trebuchet MS" w:hAnsi="Trebuchet MS" w:cs="Arial"/>
          <w:b/>
          <w:bCs/>
          <w:sz w:val="24"/>
          <w:szCs w:val="24"/>
          <w:lang w:val="en-US"/>
        </w:rPr>
        <w:t>REFERAT</w:t>
      </w:r>
    </w:p>
    <w:p>
      <w:pPr>
        <w:pStyle w:val="22"/>
        <w:spacing w:after="0" w:line="240" w:lineRule="auto"/>
        <w:ind w:right="-178" w:rightChars="-81"/>
        <w:jc w:val="center"/>
        <w:rPr>
          <w:rFonts w:hint="default" w:ascii="Trebuchet MS" w:hAnsi="Trebuchet MS" w:cs="Arial"/>
          <w:b/>
          <w:bCs/>
          <w:sz w:val="24"/>
          <w:szCs w:val="24"/>
          <w:lang w:val="ro-RO"/>
        </w:rPr>
      </w:pPr>
      <w:r>
        <w:rPr>
          <w:rFonts w:ascii="Trebuchet MS" w:hAnsi="Trebuchet MS" w:cs="Arial"/>
          <w:b/>
          <w:bCs/>
          <w:sz w:val="24"/>
          <w:szCs w:val="24"/>
        </w:rPr>
        <w:t xml:space="preserve">de aprobare a </w:t>
      </w:r>
      <w:r>
        <w:rPr>
          <w:rFonts w:ascii="Trebuchet MS" w:hAnsi="Trebuchet MS" w:cs="Arial"/>
          <w:b/>
          <w:bCs/>
          <w:sz w:val="24"/>
          <w:szCs w:val="24"/>
          <w:lang w:val="pt-BR"/>
        </w:rPr>
        <w:t>proiect</w:t>
      </w:r>
      <w:r>
        <w:rPr>
          <w:rFonts w:ascii="Trebuchet MS" w:hAnsi="Trebuchet MS" w:cs="Arial"/>
          <w:b/>
          <w:bCs/>
          <w:sz w:val="24"/>
          <w:szCs w:val="24"/>
        </w:rPr>
        <w:t>ului</w:t>
      </w:r>
      <w:r>
        <w:rPr>
          <w:rFonts w:ascii="Trebuchet MS" w:hAnsi="Trebuchet MS" w:cs="Arial"/>
          <w:b/>
          <w:bCs/>
          <w:sz w:val="24"/>
          <w:szCs w:val="24"/>
          <w:lang w:val="pt-BR"/>
        </w:rPr>
        <w:t xml:space="preserve"> </w:t>
      </w:r>
      <w:r>
        <w:rPr>
          <w:rFonts w:ascii="Trebuchet MS" w:hAnsi="Trebuchet MS" w:cs="Arial"/>
          <w:b/>
          <w:bCs/>
          <w:sz w:val="24"/>
          <w:szCs w:val="24"/>
          <w:lang w:val="ro-RO"/>
        </w:rPr>
        <w:t xml:space="preserve">de </w:t>
      </w:r>
      <w:r>
        <w:rPr>
          <w:rFonts w:ascii="Trebuchet MS" w:hAnsi="Trebuchet MS" w:cs="Arial"/>
          <w:b/>
          <w:bCs/>
          <w:sz w:val="24"/>
          <w:szCs w:val="24"/>
          <w:lang w:val="pt-BR"/>
        </w:rPr>
        <w:t xml:space="preserve">ordin </w:t>
      </w:r>
      <w:r>
        <w:rPr>
          <w:rFonts w:hint="default" w:ascii="Trebuchet MS" w:hAnsi="Trebuchet MS" w:cs="Arial"/>
          <w:b/>
          <w:bCs/>
          <w:sz w:val="24"/>
          <w:szCs w:val="24"/>
          <w:lang w:val="ro-RO"/>
        </w:rPr>
        <w:t xml:space="preserve">al </w:t>
      </w:r>
      <w:r>
        <w:rPr>
          <w:rFonts w:ascii="Trebuchet MS" w:hAnsi="Trebuchet MS" w:cs="Arial"/>
          <w:b/>
          <w:bCs/>
          <w:sz w:val="24"/>
          <w:szCs w:val="24"/>
          <w:lang w:val="ro-RO"/>
        </w:rPr>
        <w:t>președintelui Agenției Naționale de</w:t>
      </w:r>
      <w:r>
        <w:rPr>
          <w:rFonts w:hint="default" w:ascii="Trebuchet MS" w:hAnsi="Trebuchet MS" w:cs="Arial"/>
          <w:b/>
          <w:bCs/>
          <w:sz w:val="24"/>
          <w:szCs w:val="24"/>
          <w:lang w:val="en-US"/>
        </w:rPr>
        <w:t xml:space="preserve"> </w:t>
      </w:r>
      <w:r>
        <w:rPr>
          <w:rFonts w:ascii="Trebuchet MS" w:hAnsi="Trebuchet MS" w:cs="Arial"/>
          <w:b/>
          <w:bCs/>
          <w:sz w:val="24"/>
          <w:szCs w:val="24"/>
          <w:lang w:val="ro-RO"/>
        </w:rPr>
        <w:t>Administrare Fiscală</w:t>
      </w:r>
      <w:r>
        <w:rPr>
          <w:rFonts w:hint="default" w:ascii="Trebuchet MS" w:hAnsi="Trebuchet MS" w:cs="Arial"/>
          <w:b/>
          <w:bCs/>
          <w:sz w:val="24"/>
          <w:szCs w:val="24"/>
          <w:lang w:val="en-US"/>
        </w:rPr>
        <w:t xml:space="preserve"> </w:t>
      </w:r>
      <w:r>
        <w:rPr>
          <w:rFonts w:ascii="Trebuchet MS" w:hAnsi="Trebuchet MS" w:cs="Arial"/>
          <w:b/>
          <w:bCs/>
          <w:sz w:val="24"/>
          <w:szCs w:val="24"/>
          <w:lang w:val="ro-RO"/>
        </w:rPr>
        <w:t>p</w:t>
      </w:r>
      <w:r>
        <w:rPr>
          <w:rFonts w:ascii="Trebuchet MS" w:hAnsi="Trebuchet MS" w:cs="Arial"/>
          <w:b/>
          <w:bCs/>
          <w:sz w:val="24"/>
          <w:szCs w:val="24"/>
        </w:rPr>
        <w:t>rivind</w:t>
      </w:r>
      <w:r>
        <w:rPr>
          <w:rFonts w:ascii="Trebuchet MS" w:hAnsi="Trebuchet MS" w:cs="Arial"/>
          <w:b/>
          <w:bCs/>
          <w:sz w:val="24"/>
          <w:szCs w:val="24"/>
          <w:lang w:val="ro-RO"/>
        </w:rPr>
        <w:t xml:space="preserve"> modificarea și</w:t>
      </w:r>
      <w:r>
        <w:rPr>
          <w:rFonts w:hint="default" w:ascii="Trebuchet MS" w:hAnsi="Trebuchet MS" w:cs="Arial"/>
          <w:b/>
          <w:bCs/>
          <w:sz w:val="24"/>
          <w:szCs w:val="24"/>
          <w:lang w:val="en-US"/>
        </w:rPr>
        <w:t xml:space="preserve"> </w:t>
      </w:r>
      <w:r>
        <w:rPr>
          <w:rFonts w:ascii="Trebuchet MS" w:hAnsi="Trebuchet MS" w:cs="Arial"/>
          <w:b/>
          <w:bCs/>
          <w:sz w:val="24"/>
          <w:szCs w:val="24"/>
          <w:lang w:val="ro-RO"/>
        </w:rPr>
        <w:t>completarea Ordinului președintelui Agenției Naționale de</w:t>
      </w:r>
      <w:r>
        <w:rPr>
          <w:rFonts w:hint="default" w:ascii="Trebuchet MS" w:hAnsi="Trebuchet MS" w:cs="Arial"/>
          <w:b/>
          <w:bCs/>
          <w:sz w:val="24"/>
          <w:szCs w:val="24"/>
          <w:lang w:val="ro-RO"/>
        </w:rPr>
        <w:t xml:space="preserve"> </w:t>
      </w:r>
      <w:r>
        <w:rPr>
          <w:rFonts w:ascii="Trebuchet MS" w:hAnsi="Trebuchet MS" w:cs="Arial"/>
          <w:b/>
          <w:bCs/>
          <w:sz w:val="24"/>
          <w:szCs w:val="24"/>
          <w:lang w:val="ro-RO"/>
        </w:rPr>
        <w:t>Administrare Fiscală nr.587/2016 pentru aprobarea modelului şi</w:t>
      </w:r>
      <w:r>
        <w:rPr>
          <w:rFonts w:hint="default" w:ascii="Trebuchet MS" w:hAnsi="Trebuchet MS" w:cs="Arial"/>
          <w:b/>
          <w:bCs/>
          <w:sz w:val="24"/>
          <w:szCs w:val="24"/>
          <w:lang w:val="ro-RO"/>
        </w:rPr>
        <w:t xml:space="preserve"> </w:t>
      </w:r>
      <w:r>
        <w:rPr>
          <w:rFonts w:ascii="Trebuchet MS" w:hAnsi="Trebuchet MS" w:cs="Arial"/>
          <w:b/>
          <w:bCs/>
          <w:sz w:val="24"/>
          <w:szCs w:val="24"/>
          <w:lang w:val="ro-RO"/>
        </w:rPr>
        <w:t>conţinutului formularelor utilizate pentru declararea impozitelor şi</w:t>
      </w:r>
      <w:r>
        <w:rPr>
          <w:rFonts w:hint="default" w:ascii="Trebuchet MS" w:hAnsi="Trebuchet MS" w:cs="Arial"/>
          <w:b/>
          <w:bCs/>
          <w:sz w:val="24"/>
          <w:szCs w:val="24"/>
          <w:lang w:val="ro-RO"/>
        </w:rPr>
        <w:t xml:space="preserve"> </w:t>
      </w:r>
      <w:r>
        <w:rPr>
          <w:rFonts w:ascii="Trebuchet MS" w:hAnsi="Trebuchet MS" w:cs="Arial"/>
          <w:b/>
          <w:bCs/>
          <w:sz w:val="24"/>
          <w:szCs w:val="24"/>
          <w:lang w:val="ro-RO"/>
        </w:rPr>
        <w:t>taxelor cu regim de</w:t>
      </w:r>
      <w:r>
        <w:rPr>
          <w:rFonts w:hint="default" w:ascii="Trebuchet MS" w:hAnsi="Trebuchet MS" w:cs="Arial"/>
          <w:b/>
          <w:bCs/>
          <w:sz w:val="24"/>
          <w:szCs w:val="24"/>
          <w:lang w:val="en-US"/>
        </w:rPr>
        <w:t xml:space="preserve"> </w:t>
      </w:r>
      <w:r>
        <w:rPr>
          <w:rFonts w:ascii="Trebuchet MS" w:hAnsi="Trebuchet MS" w:cs="Arial"/>
          <w:b/>
          <w:bCs/>
          <w:sz w:val="24"/>
          <w:szCs w:val="24"/>
          <w:lang w:val="ro-RO"/>
        </w:rPr>
        <w:t>stabilire prin autoimpunere sau reţinere la</w:t>
      </w:r>
      <w:r>
        <w:rPr>
          <w:rFonts w:hint="default" w:ascii="Trebuchet MS" w:hAnsi="Trebuchet MS" w:cs="Arial"/>
          <w:b/>
          <w:bCs/>
          <w:sz w:val="24"/>
          <w:szCs w:val="24"/>
          <w:lang w:val="en-US"/>
        </w:rPr>
        <w:t xml:space="preserve"> </w:t>
      </w:r>
      <w:r>
        <w:rPr>
          <w:rFonts w:ascii="Trebuchet MS" w:hAnsi="Trebuchet MS" w:cs="Arial"/>
          <w:b/>
          <w:bCs/>
          <w:sz w:val="24"/>
          <w:szCs w:val="24"/>
          <w:lang w:val="ro-RO"/>
        </w:rPr>
        <w:t>sursă</w:t>
      </w:r>
      <w:r>
        <w:rPr>
          <w:rFonts w:hint="default" w:ascii="Trebuchet MS" w:hAnsi="Trebuchet MS" w:cs="Arial"/>
          <w:b/>
          <w:bCs/>
          <w:sz w:val="24"/>
          <w:szCs w:val="24"/>
          <w:lang w:val="ro-RO"/>
        </w:rPr>
        <w:t>, cu modificările și completările ulterioare</w:t>
      </w:r>
    </w:p>
    <w:p>
      <w:pPr>
        <w:pStyle w:val="22"/>
        <w:spacing w:after="0" w:line="240" w:lineRule="auto"/>
        <w:ind w:right="-178" w:rightChars="-81"/>
        <w:jc w:val="both"/>
        <w:rPr>
          <w:rFonts w:hint="default" w:ascii="Trebuchet MS" w:hAnsi="Trebuchet MS" w:cs="Arial"/>
          <w:b/>
          <w:bCs/>
          <w:sz w:val="24"/>
          <w:szCs w:val="24"/>
          <w:lang w:val="ro-RO"/>
        </w:rPr>
      </w:pPr>
    </w:p>
    <w:p>
      <w:pPr>
        <w:suppressAutoHyphens/>
        <w:spacing w:before="240" w:line="240" w:lineRule="auto"/>
        <w:jc w:val="both"/>
        <w:rPr>
          <w:rFonts w:hint="default" w:ascii="Trebuchet MS" w:hAnsi="Trebuchet MS" w:cs="Trebuchet MS"/>
          <w:sz w:val="24"/>
          <w:szCs w:val="24"/>
          <w:lang w:val="ro-RO"/>
        </w:rPr>
      </w:pPr>
      <w:r>
        <w:rPr>
          <w:rFonts w:hint="default" w:ascii="Trebuchet MS" w:hAnsi="Trebuchet MS" w:cs="Trebuchet MS"/>
          <w:sz w:val="24"/>
          <w:szCs w:val="24"/>
          <w:lang w:val="ro-RO"/>
        </w:rPr>
        <w:t xml:space="preserve">În conformitate cu prevederile </w:t>
      </w:r>
      <w:r>
        <w:rPr>
          <w:rFonts w:hint="default" w:ascii="Trebuchet MS" w:hAnsi="Trebuchet MS" w:cs="Trebuchet MS"/>
          <w:sz w:val="24"/>
          <w:szCs w:val="24"/>
          <w:lang w:val="en-US"/>
        </w:rPr>
        <w:t>art.LIII din Ordonan</w:t>
      </w:r>
      <w:r>
        <w:rPr>
          <w:rFonts w:hint="default" w:ascii="Trebuchet MS" w:hAnsi="Trebuchet MS" w:cs="Trebuchet MS"/>
          <w:sz w:val="24"/>
          <w:szCs w:val="24"/>
          <w:lang w:val="ro-RO"/>
        </w:rPr>
        <w:t>ța de urgență a Guvernului nr.7/2026 pentru modificarea şi completarea unor acte normative, precum şi pentru adoptarea unor măsuri pentru creşterea capacităţii financiare a unităţilor administrativ-teritoriale, Ministerul Sănătății „va promova actele normative potrivit cărora se va realiza reducerea cheltuielilor în anul 2026 prin instituirea contribuției trimestriale temporare de solidaritate în sarcina deținătorilor de autorizații de punere pe piață a medicamentelor, reglementată prin art.VIII din</w:t>
      </w:r>
      <w:r>
        <w:rPr>
          <w:rFonts w:ascii="Trebuchet MS" w:hAnsi="Trebuchet MS" w:cs="Trebuchet MS"/>
          <w:sz w:val="24"/>
          <w:szCs w:val="24"/>
          <w:lang w:val="ro-RO"/>
        </w:rPr>
        <w:t xml:space="preserve"> </w:t>
      </w:r>
      <w:r>
        <w:rPr>
          <w:rFonts w:hint="default" w:ascii="Trebuchet MS" w:hAnsi="Trebuchet MS" w:cs="Trebuchet MS"/>
          <w:sz w:val="24"/>
          <w:szCs w:val="24"/>
          <w:lang w:val="ro-RO"/>
        </w:rPr>
        <w:t>Legea nr.163/</w:t>
      </w:r>
      <w:r>
        <w:rPr>
          <w:rFonts w:hint="default" w:ascii="Trebuchet MS" w:hAnsi="Trebuchet MS" w:cs="Trebuchet MS"/>
          <w:sz w:val="24"/>
          <w:szCs w:val="24"/>
          <w:lang w:val="en-US"/>
        </w:rPr>
        <w:t>2025</w:t>
      </w:r>
      <w:r>
        <w:rPr>
          <w:rFonts w:hint="default" w:ascii="Trebuchet MS" w:hAnsi="Trebuchet MS" w:cs="Trebuchet MS"/>
          <w:sz w:val="24"/>
          <w:szCs w:val="24"/>
          <w:lang w:val="ro-RO"/>
        </w:rPr>
        <w:t xml:space="preserve"> privind modificarea şi completarea unor acte normative şi pentru stabilirea unor măsuri în domeniul sănătăţii, cu modificările ulterioare.”.</w:t>
      </w:r>
    </w:p>
    <w:p>
      <w:pPr>
        <w:suppressAutoHyphens/>
        <w:spacing w:before="240" w:line="240" w:lineRule="auto"/>
        <w:jc w:val="both"/>
        <w:rPr>
          <w:rFonts w:hint="default" w:ascii="Trebuchet MS" w:hAnsi="Trebuchet MS" w:cs="Trebuchet MS"/>
          <w:sz w:val="24"/>
          <w:szCs w:val="24"/>
          <w:lang w:val="ro-RO"/>
        </w:rPr>
      </w:pPr>
      <w:r>
        <w:rPr>
          <w:rFonts w:hint="default" w:ascii="Trebuchet MS" w:hAnsi="Trebuchet MS" w:cs="Trebuchet MS"/>
          <w:sz w:val="24"/>
          <w:szCs w:val="24"/>
          <w:lang w:val="ro-RO"/>
        </w:rPr>
        <w:t>Prin art.VIII din</w:t>
      </w:r>
      <w:r>
        <w:rPr>
          <w:rFonts w:ascii="Trebuchet MS" w:hAnsi="Trebuchet MS" w:cs="Trebuchet MS"/>
          <w:sz w:val="24"/>
          <w:szCs w:val="24"/>
          <w:lang w:val="ro-RO"/>
        </w:rPr>
        <w:t xml:space="preserve"> </w:t>
      </w:r>
      <w:r>
        <w:rPr>
          <w:rFonts w:hint="default" w:ascii="Trebuchet MS" w:hAnsi="Trebuchet MS" w:cs="Trebuchet MS"/>
          <w:sz w:val="24"/>
          <w:szCs w:val="24"/>
          <w:lang w:val="ro-RO"/>
        </w:rPr>
        <w:t>Legea nr.163/</w:t>
      </w:r>
      <w:r>
        <w:rPr>
          <w:rFonts w:hint="default" w:ascii="Trebuchet MS" w:hAnsi="Trebuchet MS" w:cs="Trebuchet MS"/>
          <w:sz w:val="24"/>
          <w:szCs w:val="24"/>
          <w:lang w:val="en-US"/>
        </w:rPr>
        <w:t>2025</w:t>
      </w:r>
      <w:r>
        <w:rPr>
          <w:rFonts w:hint="default" w:ascii="Trebuchet MS" w:hAnsi="Trebuchet MS" w:cs="Trebuchet MS"/>
          <w:sz w:val="24"/>
          <w:szCs w:val="24"/>
          <w:lang w:val="ro-RO"/>
        </w:rPr>
        <w:t xml:space="preserve">, care a adus modificări  Ordonanței de urgență a Guvernului nr.77/2011, a fost introdus un nou articol, art.19, potrivit căruia, deţinătorii de autorizaţii de punere pe piaţă a medicamentelor prevăzuţi la art.1 şi art.12 alin.(3) din ordonanță, cu excepţia deţinătorilor autorizaţiilor de punere pe piaţă pentru medicamentele care fac obiectul contractelor cost-volum-rezultat, au obligația declarării acestei contribuții </w:t>
      </w:r>
      <w:r>
        <w:rPr>
          <w:rFonts w:hint="default" w:ascii="Trebuchet MS" w:hAnsi="Trebuchet MS" w:cs="Trebuchet MS"/>
          <w:sz w:val="24"/>
          <w:szCs w:val="24"/>
          <w:lang w:val="en-US"/>
        </w:rPr>
        <w:t>trimestrial, până la data de 25 a celei de-a doua luni următoare încheierii trimestrului pentru care se datorează contribuţia</w:t>
      </w:r>
      <w:r>
        <w:rPr>
          <w:rFonts w:hint="default" w:ascii="Trebuchet MS" w:hAnsi="Trebuchet MS" w:cs="Trebuchet MS"/>
          <w:sz w:val="24"/>
          <w:szCs w:val="24"/>
          <w:lang w:val="ro-RO"/>
        </w:rPr>
        <w:t>.</w:t>
      </w:r>
    </w:p>
    <w:p>
      <w:pPr>
        <w:suppressAutoHyphens/>
        <w:spacing w:before="240" w:after="0" w:line="240" w:lineRule="auto"/>
        <w:jc w:val="both"/>
        <w:rPr>
          <w:rFonts w:ascii="Trebuchet MS" w:hAnsi="Trebuchet MS" w:cs="Trebuchet MS"/>
          <w:sz w:val="24"/>
          <w:szCs w:val="24"/>
          <w:lang w:val="ro-RO"/>
        </w:rPr>
      </w:pPr>
      <w:r>
        <w:rPr>
          <w:rFonts w:ascii="Trebuchet MS" w:hAnsi="Trebuchet MS" w:cs="Trebuchet MS"/>
          <w:sz w:val="24"/>
          <w:szCs w:val="24"/>
        </w:rPr>
        <w:t>Av</w:t>
      </w:r>
      <w:r>
        <w:rPr>
          <w:rFonts w:ascii="Trebuchet MS" w:hAnsi="Trebuchet MS" w:cs="Trebuchet MS"/>
          <w:sz w:val="24"/>
          <w:szCs w:val="24"/>
          <w:lang w:val="ro-RO"/>
        </w:rPr>
        <w:t xml:space="preserve">ând în vedere </w:t>
      </w:r>
      <w:r>
        <w:rPr>
          <w:rFonts w:hint="default" w:ascii="Trebuchet MS" w:hAnsi="Trebuchet MS" w:cs="Trebuchet MS"/>
          <w:sz w:val="24"/>
          <w:szCs w:val="24"/>
          <w:lang w:val="ro-RO"/>
        </w:rPr>
        <w:t xml:space="preserve">cele de </w:t>
      </w:r>
      <w:r>
        <w:rPr>
          <w:rFonts w:ascii="Trebuchet MS" w:hAnsi="Trebuchet MS" w:cs="Trebuchet MS"/>
          <w:sz w:val="24"/>
          <w:szCs w:val="24"/>
          <w:lang w:val="ro-RO"/>
        </w:rPr>
        <w:t xml:space="preserve">mai sus, </w:t>
      </w:r>
      <w:r>
        <w:rPr>
          <w:rFonts w:ascii="Trebuchet MS" w:hAnsi="Trebuchet MS" w:cs="Trebuchet MS"/>
          <w:sz w:val="24"/>
          <w:szCs w:val="24"/>
        </w:rPr>
        <w:t>prin prezentul proiect de ordin</w:t>
      </w:r>
      <w:r>
        <w:rPr>
          <w:rFonts w:hint="default" w:ascii="Trebuchet MS" w:hAnsi="Trebuchet MS" w:cs="Trebuchet MS"/>
          <w:sz w:val="24"/>
          <w:szCs w:val="24"/>
          <w:lang w:val="ro-RO"/>
        </w:rPr>
        <w:t xml:space="preserve"> </w:t>
      </w:r>
      <w:r>
        <w:rPr>
          <w:rFonts w:ascii="Trebuchet MS" w:hAnsi="Trebuchet MS" w:cs="Trebuchet MS"/>
          <w:sz w:val="24"/>
          <w:szCs w:val="24"/>
          <w:lang w:val="ro-RO"/>
        </w:rPr>
        <w:t>se</w:t>
      </w:r>
      <w:r>
        <w:rPr>
          <w:rFonts w:hint="default" w:ascii="Trebuchet MS" w:hAnsi="Trebuchet MS" w:cs="Trebuchet MS"/>
          <w:sz w:val="24"/>
          <w:szCs w:val="24"/>
          <w:lang w:val="ro-RO"/>
        </w:rPr>
        <w:t xml:space="preserve"> </w:t>
      </w:r>
      <w:r>
        <w:rPr>
          <w:rFonts w:ascii="Trebuchet MS" w:hAnsi="Trebuchet MS" w:cs="Trebuchet MS"/>
          <w:sz w:val="24"/>
          <w:szCs w:val="24"/>
          <w:lang w:val="ro-RO"/>
        </w:rPr>
        <w:t>propune modificarea și completarea Ordinul</w:t>
      </w:r>
      <w:r>
        <w:rPr>
          <w:rFonts w:ascii="Trebuchet MS" w:hAnsi="Trebuchet MS" w:cs="Trebuchet MS"/>
          <w:sz w:val="24"/>
          <w:szCs w:val="24"/>
        </w:rPr>
        <w:t>ui</w:t>
      </w:r>
      <w:r>
        <w:rPr>
          <w:rFonts w:ascii="Trebuchet MS" w:hAnsi="Trebuchet MS" w:cs="Trebuchet MS"/>
          <w:sz w:val="24"/>
          <w:szCs w:val="24"/>
          <w:lang w:val="ro-RO"/>
        </w:rPr>
        <w:t xml:space="preserve"> preşedintelui Agenţiei Naţionale de Administrare Fiscală nr.587/2016, după cum urmează:</w:t>
      </w:r>
    </w:p>
    <w:p>
      <w:pPr>
        <w:numPr>
          <w:ilvl w:val="0"/>
          <w:numId w:val="1"/>
        </w:numPr>
        <w:suppressAutoHyphens/>
        <w:spacing w:before="240" w:after="0" w:line="240" w:lineRule="auto"/>
        <w:ind w:left="0" w:leftChars="0" w:firstLine="0" w:firstLineChars="0"/>
        <w:jc w:val="both"/>
        <w:rPr>
          <w:rFonts w:ascii="Trebuchet MS" w:hAnsi="Trebuchet MS" w:cs="Trebuchet MS"/>
          <w:sz w:val="24"/>
          <w:szCs w:val="24"/>
          <w:lang w:val="ro-RO"/>
        </w:rPr>
      </w:pPr>
      <w:r>
        <w:rPr>
          <w:rFonts w:hint="default" w:ascii="Trebuchet MS" w:hAnsi="Trebuchet MS" w:cs="Trebuchet MS"/>
          <w:sz w:val="24"/>
          <w:szCs w:val="24"/>
          <w:lang w:val="ro-RO"/>
        </w:rPr>
        <w:t>completarea Nomenclatorului obligaţiilor de plată la bugetul de stat, prevăzut în anexa nr.3 la ordin, prin introducerea unei noi poziții, poziția 115 „Contribuție trimestrială temporară de solidaritate”;</w:t>
      </w:r>
    </w:p>
    <w:p>
      <w:pPr>
        <w:numPr>
          <w:ilvl w:val="0"/>
          <w:numId w:val="1"/>
        </w:numPr>
        <w:suppressAutoHyphens/>
        <w:spacing w:before="240" w:after="0" w:line="240" w:lineRule="auto"/>
        <w:ind w:left="0" w:leftChars="0" w:firstLine="0" w:firstLineChars="0"/>
        <w:jc w:val="both"/>
        <w:rPr>
          <w:rFonts w:hint="default" w:ascii="Trebuchet MS" w:hAnsi="Trebuchet MS" w:cs="Trebuchet MS"/>
          <w:sz w:val="24"/>
          <w:szCs w:val="24"/>
          <w:lang w:val="ro-RO"/>
        </w:rPr>
      </w:pPr>
      <w:r>
        <w:rPr>
          <w:rFonts w:ascii="Trebuchet MS" w:hAnsi="Trebuchet MS" w:cs="Trebuchet MS"/>
          <w:sz w:val="24"/>
          <w:szCs w:val="24"/>
          <w:lang w:val="ro-RO"/>
        </w:rPr>
        <w:t>modificarea corespunzătoare a instrucțiunilor de completare a formularului 100.</w:t>
      </w:r>
      <w:bookmarkStart w:id="0" w:name="_GoBack"/>
      <w:bookmarkEnd w:id="0"/>
    </w:p>
    <w:sectPr>
      <w:headerReference r:id="rId5" w:type="default"/>
      <w:footerReference r:id="rId6" w:type="default"/>
      <w:pgSz w:w="11906" w:h="16838"/>
      <w:pgMar w:top="611" w:right="836" w:bottom="1152" w:left="1890" w:header="0" w:footer="480" w:gutter="0"/>
      <w:pgNumType w:start="1"/>
      <w:cols w:space="720" w:num="1"/>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Trajan Pro">
    <w:panose1 w:val="02020502050506020301"/>
    <w:charset w:val="00"/>
    <w:family w:val="roman"/>
    <w:pitch w:val="default"/>
    <w:sig w:usb0="800000AF" w:usb1="5000204B" w:usb2="00000000" w:usb3="00000000" w:csb0="0000009B" w:csb1="00000000"/>
  </w:font>
  <w:font w:name="Trebuchet MS">
    <w:panose1 w:val="020B0603020202020204"/>
    <w:charset w:val="00"/>
    <w:family w:val="swiss"/>
    <w:pitch w:val="default"/>
    <w:sig w:usb0="00000687" w:usb1="00000000" w:usb2="00000000" w:usb3="00000000" w:csb0="2000009F" w:csb1="00000000"/>
  </w:font>
  <w:font w:name="Franklin Gothic Demi">
    <w:panose1 w:val="020B07030201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0922496"/>
    </w:sdtPr>
    <w:sdtContent>
      <w:p>
        <w:pPr>
          <w:pStyle w:val="7"/>
        </w:pPr>
      </w:p>
      <w:p>
        <w:pPr>
          <w:pStyle w:val="7"/>
          <w:rPr>
            <w:rFonts w:ascii="Trebuchet MS" w:hAnsi="Trebuchet MS"/>
          </w:rPr>
        </w:pPr>
        <w:r>
          <w:rPr>
            <w:rFonts w:ascii="Trebuchet MS" w:hAnsi="Trebuchet MS" w:eastAsia="Franklin Gothic Demi" w:cs="Arial"/>
            <w:b/>
            <w:bCs/>
            <w:color w:val="000000"/>
            <w:sz w:val="18"/>
            <w:szCs w:val="18"/>
            <w:lang w:val="ro-RO"/>
          </w:rPr>
          <w:t>Document care conține date cu caracter personal protejate de prevederile Regulamentului (UE) 2016/679</w:t>
        </w:r>
      </w:p>
      <w:p>
        <w:pPr>
          <w:pStyle w:val="7"/>
          <w:jc w:val="center"/>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jc w:val="right"/>
                                <w:rPr>
                                  <w:rFonts w:hint="default"/>
                                  <w:lang w:val="ro-RO"/>
                                </w:rPr>
                              </w:pPr>
                              <w:r>
                                <w:t>Page</w:t>
                              </w:r>
                              <w:r>
                                <w:rPr>
                                  <w:lang w:val="ro-RO"/>
                                </w:rPr>
                                <w:t xml:space="preserve"> </w:t>
                              </w:r>
                              <w:r>
                                <w:rPr>
                                  <w:bCs/>
                                  <w:sz w:val="24"/>
                                  <w:szCs w:val="24"/>
                                </w:rPr>
                                <w:fldChar w:fldCharType="begin"/>
                              </w:r>
                              <w:r>
                                <w:rPr>
                                  <w:bCs/>
                                  <w:sz w:val="24"/>
                                  <w:szCs w:val="24"/>
                                </w:rPr>
                                <w:instrText xml:space="preserve">PAGE</w:instrText>
                              </w:r>
                              <w:r>
                                <w:rPr>
                                  <w:bCs/>
                                  <w:sz w:val="24"/>
                                  <w:szCs w:val="24"/>
                                </w:rPr>
                                <w:fldChar w:fldCharType="separate"/>
                              </w:r>
                              <w:r>
                                <w:rPr>
                                  <w:bCs/>
                                  <w:sz w:val="24"/>
                                  <w:szCs w:val="24"/>
                                </w:rPr>
                                <w:t>3</w:t>
                              </w:r>
                              <w:r>
                                <w:rPr>
                                  <w:bCs/>
                                  <w:sz w:val="24"/>
                                  <w:szCs w:val="24"/>
                                </w:rPr>
                                <w:fldChar w:fldCharType="end"/>
                              </w:r>
                              <w:r>
                                <w:rPr>
                                  <w:bCs/>
                                  <w:sz w:val="24"/>
                                  <w:szCs w:val="24"/>
                                </w:rPr>
                                <w:t>/</w:t>
                              </w:r>
                              <w:r>
                                <w:rPr>
                                  <w:rFonts w:hint="default"/>
                                  <w:bCs/>
                                  <w:sz w:val="24"/>
                                  <w:szCs w:val="24"/>
                                  <w:lang w:val="ro-RO"/>
                                </w:rPr>
                                <w:t>1</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IiuUhIbAgAAVAQAAA4A&#10;AAAAAAAAAQAgAAAAHwEAAGRycy9lMm9Eb2MueG1sUEsFBgAAAAAGAAYAWQEAAKwFAAAAAA==&#10;">
                  <v:fill on="f" focussize="0,0"/>
                  <v:stroke on="f" weight="0.5pt"/>
                  <v:imagedata o:title=""/>
                  <o:lock v:ext="edit" aspectratio="f"/>
                  <v:textbox inset="0mm,0mm,0mm,0mm" style="mso-fit-shape-to-text:t;">
                    <w:txbxContent>
                      <w:p>
                        <w:pPr>
                          <w:pStyle w:val="7"/>
                          <w:jc w:val="right"/>
                          <w:rPr>
                            <w:rFonts w:hint="default"/>
                            <w:lang w:val="ro-RO"/>
                          </w:rPr>
                        </w:pPr>
                        <w:r>
                          <w:t>Page</w:t>
                        </w:r>
                        <w:r>
                          <w:rPr>
                            <w:lang w:val="ro-RO"/>
                          </w:rPr>
                          <w:t xml:space="preserve"> </w:t>
                        </w:r>
                        <w:r>
                          <w:rPr>
                            <w:bCs/>
                            <w:sz w:val="24"/>
                            <w:szCs w:val="24"/>
                          </w:rPr>
                          <w:fldChar w:fldCharType="begin"/>
                        </w:r>
                        <w:r>
                          <w:rPr>
                            <w:bCs/>
                            <w:sz w:val="24"/>
                            <w:szCs w:val="24"/>
                          </w:rPr>
                          <w:instrText xml:space="preserve">PAGE</w:instrText>
                        </w:r>
                        <w:r>
                          <w:rPr>
                            <w:bCs/>
                            <w:sz w:val="24"/>
                            <w:szCs w:val="24"/>
                          </w:rPr>
                          <w:fldChar w:fldCharType="separate"/>
                        </w:r>
                        <w:r>
                          <w:rPr>
                            <w:bCs/>
                            <w:sz w:val="24"/>
                            <w:szCs w:val="24"/>
                          </w:rPr>
                          <w:t>3</w:t>
                        </w:r>
                        <w:r>
                          <w:rPr>
                            <w:bCs/>
                            <w:sz w:val="24"/>
                            <w:szCs w:val="24"/>
                          </w:rPr>
                          <w:fldChar w:fldCharType="end"/>
                        </w:r>
                        <w:r>
                          <w:rPr>
                            <w:bCs/>
                            <w:sz w:val="24"/>
                            <w:szCs w:val="24"/>
                          </w:rPr>
                          <w:t>/</w:t>
                        </w:r>
                        <w:r>
                          <w:rPr>
                            <w:rFonts w:hint="default"/>
                            <w:bCs/>
                            <w:sz w:val="24"/>
                            <w:szCs w:val="24"/>
                            <w:lang w:val="ro-RO"/>
                          </w:rPr>
                          <w:t>1</w:t>
                        </w:r>
                      </w:p>
                    </w:txbxContent>
                  </v:textbox>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27AF23"/>
    <w:multiLevelType w:val="singleLevel"/>
    <w:tmpl w:val="AB27AF23"/>
    <w:lvl w:ilvl="0" w:tentative="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140C3"/>
    <w:rsid w:val="00172A27"/>
    <w:rsid w:val="002B1AC3"/>
    <w:rsid w:val="00651F17"/>
    <w:rsid w:val="00884FA5"/>
    <w:rsid w:val="00B256B8"/>
    <w:rsid w:val="00E823AC"/>
    <w:rsid w:val="010D689D"/>
    <w:rsid w:val="015E1929"/>
    <w:rsid w:val="01903213"/>
    <w:rsid w:val="019A4A79"/>
    <w:rsid w:val="01A71C06"/>
    <w:rsid w:val="01DF40E7"/>
    <w:rsid w:val="02A34888"/>
    <w:rsid w:val="03847740"/>
    <w:rsid w:val="03E97E9E"/>
    <w:rsid w:val="04241C81"/>
    <w:rsid w:val="04245340"/>
    <w:rsid w:val="049A40A2"/>
    <w:rsid w:val="04A63606"/>
    <w:rsid w:val="04DB5CF1"/>
    <w:rsid w:val="04F91F3F"/>
    <w:rsid w:val="0619362C"/>
    <w:rsid w:val="0637747B"/>
    <w:rsid w:val="066F1682"/>
    <w:rsid w:val="06961DF8"/>
    <w:rsid w:val="06A85C60"/>
    <w:rsid w:val="07AA40B4"/>
    <w:rsid w:val="07E3589F"/>
    <w:rsid w:val="08A51A8F"/>
    <w:rsid w:val="08CA08ED"/>
    <w:rsid w:val="08D11129"/>
    <w:rsid w:val="09065C88"/>
    <w:rsid w:val="092D47B0"/>
    <w:rsid w:val="094A6A19"/>
    <w:rsid w:val="097D6DEE"/>
    <w:rsid w:val="09F32A10"/>
    <w:rsid w:val="0AE135B3"/>
    <w:rsid w:val="0BB56DA3"/>
    <w:rsid w:val="0BBB4165"/>
    <w:rsid w:val="0C5D5DF4"/>
    <w:rsid w:val="0D2A6A66"/>
    <w:rsid w:val="0D6B0662"/>
    <w:rsid w:val="0D6B69FE"/>
    <w:rsid w:val="0D80308D"/>
    <w:rsid w:val="0DA91192"/>
    <w:rsid w:val="0E0F0873"/>
    <w:rsid w:val="0E35417C"/>
    <w:rsid w:val="0E35605C"/>
    <w:rsid w:val="0E4621BF"/>
    <w:rsid w:val="0E5E783B"/>
    <w:rsid w:val="0F147F3A"/>
    <w:rsid w:val="0F6517C5"/>
    <w:rsid w:val="0F90218A"/>
    <w:rsid w:val="100E1D4F"/>
    <w:rsid w:val="10321DEF"/>
    <w:rsid w:val="109929F4"/>
    <w:rsid w:val="11074E10"/>
    <w:rsid w:val="11BC107F"/>
    <w:rsid w:val="11ED1206"/>
    <w:rsid w:val="127706F9"/>
    <w:rsid w:val="127F3D38"/>
    <w:rsid w:val="1288248F"/>
    <w:rsid w:val="13746661"/>
    <w:rsid w:val="13CA7523"/>
    <w:rsid w:val="13D37980"/>
    <w:rsid w:val="13FE15EF"/>
    <w:rsid w:val="14082B87"/>
    <w:rsid w:val="14CF66F1"/>
    <w:rsid w:val="14F27C94"/>
    <w:rsid w:val="14F4273F"/>
    <w:rsid w:val="15B4715C"/>
    <w:rsid w:val="15FE5955"/>
    <w:rsid w:val="16065D3E"/>
    <w:rsid w:val="16123101"/>
    <w:rsid w:val="167032CF"/>
    <w:rsid w:val="16A57CC5"/>
    <w:rsid w:val="17261545"/>
    <w:rsid w:val="182F1DA3"/>
    <w:rsid w:val="188E4975"/>
    <w:rsid w:val="18B600EE"/>
    <w:rsid w:val="18F561A4"/>
    <w:rsid w:val="19C33EFC"/>
    <w:rsid w:val="19E53D94"/>
    <w:rsid w:val="1A627B75"/>
    <w:rsid w:val="1A6C15A3"/>
    <w:rsid w:val="1A9628E6"/>
    <w:rsid w:val="1AAA6D22"/>
    <w:rsid w:val="1AC2186C"/>
    <w:rsid w:val="1B862B64"/>
    <w:rsid w:val="1C7602B9"/>
    <w:rsid w:val="1D566B09"/>
    <w:rsid w:val="1D8A5817"/>
    <w:rsid w:val="1DF32AE0"/>
    <w:rsid w:val="1E731CB1"/>
    <w:rsid w:val="1EB43949"/>
    <w:rsid w:val="1EE025BF"/>
    <w:rsid w:val="1F4F17B1"/>
    <w:rsid w:val="1FD42C9E"/>
    <w:rsid w:val="1FE20CAC"/>
    <w:rsid w:val="1FEF1940"/>
    <w:rsid w:val="20A6733F"/>
    <w:rsid w:val="20AE129F"/>
    <w:rsid w:val="21076A9B"/>
    <w:rsid w:val="2165588D"/>
    <w:rsid w:val="21B3303E"/>
    <w:rsid w:val="21F0506C"/>
    <w:rsid w:val="2246081C"/>
    <w:rsid w:val="22463E76"/>
    <w:rsid w:val="230F6D54"/>
    <w:rsid w:val="23161D95"/>
    <w:rsid w:val="234D1726"/>
    <w:rsid w:val="238321A6"/>
    <w:rsid w:val="238F2F00"/>
    <w:rsid w:val="23D43BB4"/>
    <w:rsid w:val="23D53F7D"/>
    <w:rsid w:val="23D91C40"/>
    <w:rsid w:val="240F7DB2"/>
    <w:rsid w:val="24B42108"/>
    <w:rsid w:val="24CD6D8A"/>
    <w:rsid w:val="2526379C"/>
    <w:rsid w:val="25511DAA"/>
    <w:rsid w:val="25570938"/>
    <w:rsid w:val="256A38E1"/>
    <w:rsid w:val="257537F8"/>
    <w:rsid w:val="25945DA4"/>
    <w:rsid w:val="25CC719C"/>
    <w:rsid w:val="25EA33DB"/>
    <w:rsid w:val="25EE4103"/>
    <w:rsid w:val="26083615"/>
    <w:rsid w:val="264B706C"/>
    <w:rsid w:val="264E4147"/>
    <w:rsid w:val="26AB05CB"/>
    <w:rsid w:val="26D36419"/>
    <w:rsid w:val="271B4883"/>
    <w:rsid w:val="2721571A"/>
    <w:rsid w:val="27401740"/>
    <w:rsid w:val="275C769D"/>
    <w:rsid w:val="277724F8"/>
    <w:rsid w:val="27B331B7"/>
    <w:rsid w:val="27B72239"/>
    <w:rsid w:val="27EA7FED"/>
    <w:rsid w:val="283468B0"/>
    <w:rsid w:val="28A36690"/>
    <w:rsid w:val="28AB3081"/>
    <w:rsid w:val="28C8250F"/>
    <w:rsid w:val="28E30A91"/>
    <w:rsid w:val="2A43397A"/>
    <w:rsid w:val="2A9C30DA"/>
    <w:rsid w:val="2AA40674"/>
    <w:rsid w:val="2AC6509D"/>
    <w:rsid w:val="2B156E10"/>
    <w:rsid w:val="2B6375F0"/>
    <w:rsid w:val="2B8D7B0C"/>
    <w:rsid w:val="2C372166"/>
    <w:rsid w:val="2C6B6E84"/>
    <w:rsid w:val="2C725643"/>
    <w:rsid w:val="2CBF3661"/>
    <w:rsid w:val="2D0E2642"/>
    <w:rsid w:val="2D5C1328"/>
    <w:rsid w:val="2D9E5898"/>
    <w:rsid w:val="2DD942D8"/>
    <w:rsid w:val="2DDA56D7"/>
    <w:rsid w:val="2DDC0F11"/>
    <w:rsid w:val="2E0C3A16"/>
    <w:rsid w:val="2E3F4230"/>
    <w:rsid w:val="2ED04F66"/>
    <w:rsid w:val="2F1271DD"/>
    <w:rsid w:val="2F207C1B"/>
    <w:rsid w:val="2FA772B8"/>
    <w:rsid w:val="2FAD2427"/>
    <w:rsid w:val="2FB63537"/>
    <w:rsid w:val="2FC260DA"/>
    <w:rsid w:val="2FC725D3"/>
    <w:rsid w:val="2FCC4ED1"/>
    <w:rsid w:val="30052281"/>
    <w:rsid w:val="301A3290"/>
    <w:rsid w:val="3061271D"/>
    <w:rsid w:val="309C64D5"/>
    <w:rsid w:val="30AF201B"/>
    <w:rsid w:val="310C7F1D"/>
    <w:rsid w:val="31214F11"/>
    <w:rsid w:val="314B1AED"/>
    <w:rsid w:val="32355210"/>
    <w:rsid w:val="32562C36"/>
    <w:rsid w:val="32810F93"/>
    <w:rsid w:val="329D53F6"/>
    <w:rsid w:val="32AE70BE"/>
    <w:rsid w:val="33D80771"/>
    <w:rsid w:val="340D063A"/>
    <w:rsid w:val="349F1C25"/>
    <w:rsid w:val="34D92DC4"/>
    <w:rsid w:val="352E4932"/>
    <w:rsid w:val="35840774"/>
    <w:rsid w:val="359411A1"/>
    <w:rsid w:val="35B848DE"/>
    <w:rsid w:val="35BF0C09"/>
    <w:rsid w:val="36217F8F"/>
    <w:rsid w:val="368318F0"/>
    <w:rsid w:val="383B2EF1"/>
    <w:rsid w:val="388E3564"/>
    <w:rsid w:val="38D9077C"/>
    <w:rsid w:val="39576CC5"/>
    <w:rsid w:val="398003E9"/>
    <w:rsid w:val="39880C7D"/>
    <w:rsid w:val="3A527327"/>
    <w:rsid w:val="3A962C91"/>
    <w:rsid w:val="3AAC37B2"/>
    <w:rsid w:val="3AC3111A"/>
    <w:rsid w:val="3BF57816"/>
    <w:rsid w:val="3C3A54B5"/>
    <w:rsid w:val="3D1C5965"/>
    <w:rsid w:val="3D441948"/>
    <w:rsid w:val="3D4C5F94"/>
    <w:rsid w:val="3E1B43B6"/>
    <w:rsid w:val="3ED91810"/>
    <w:rsid w:val="3EEF54C7"/>
    <w:rsid w:val="3F512C43"/>
    <w:rsid w:val="3FCF6241"/>
    <w:rsid w:val="3FE522A3"/>
    <w:rsid w:val="400C0D2C"/>
    <w:rsid w:val="40505D61"/>
    <w:rsid w:val="406801AF"/>
    <w:rsid w:val="40720927"/>
    <w:rsid w:val="40854722"/>
    <w:rsid w:val="40EF7456"/>
    <w:rsid w:val="41473C19"/>
    <w:rsid w:val="41CB7ECC"/>
    <w:rsid w:val="41F11862"/>
    <w:rsid w:val="420A48D4"/>
    <w:rsid w:val="424B5FEB"/>
    <w:rsid w:val="43367E1F"/>
    <w:rsid w:val="4357717C"/>
    <w:rsid w:val="43BE6DFB"/>
    <w:rsid w:val="44943B95"/>
    <w:rsid w:val="44985BC6"/>
    <w:rsid w:val="458421BF"/>
    <w:rsid w:val="45B130A9"/>
    <w:rsid w:val="46843F95"/>
    <w:rsid w:val="46D26D0D"/>
    <w:rsid w:val="46D87E78"/>
    <w:rsid w:val="470831F3"/>
    <w:rsid w:val="47521D22"/>
    <w:rsid w:val="477521A4"/>
    <w:rsid w:val="47A42FD5"/>
    <w:rsid w:val="47A83E32"/>
    <w:rsid w:val="47B40AF4"/>
    <w:rsid w:val="48CD3843"/>
    <w:rsid w:val="48F117F7"/>
    <w:rsid w:val="492E619F"/>
    <w:rsid w:val="49C063B1"/>
    <w:rsid w:val="4A217098"/>
    <w:rsid w:val="4A8063A5"/>
    <w:rsid w:val="4AA42767"/>
    <w:rsid w:val="4AF02F3B"/>
    <w:rsid w:val="4B6C7AEC"/>
    <w:rsid w:val="4B7F2BB7"/>
    <w:rsid w:val="4B8611F2"/>
    <w:rsid w:val="4B8A1CFA"/>
    <w:rsid w:val="4B9A4D59"/>
    <w:rsid w:val="4C2B07B0"/>
    <w:rsid w:val="4C682C1F"/>
    <w:rsid w:val="4D090EF8"/>
    <w:rsid w:val="4D951D26"/>
    <w:rsid w:val="4E101F7B"/>
    <w:rsid w:val="4F2D3015"/>
    <w:rsid w:val="4F44363C"/>
    <w:rsid w:val="4F515CAC"/>
    <w:rsid w:val="5044617C"/>
    <w:rsid w:val="507D0823"/>
    <w:rsid w:val="50DA4426"/>
    <w:rsid w:val="52030EA6"/>
    <w:rsid w:val="523B4546"/>
    <w:rsid w:val="52AB44F8"/>
    <w:rsid w:val="5447048D"/>
    <w:rsid w:val="548C45D3"/>
    <w:rsid w:val="54F860E9"/>
    <w:rsid w:val="554B007E"/>
    <w:rsid w:val="55B73944"/>
    <w:rsid w:val="55E36DDD"/>
    <w:rsid w:val="5638749D"/>
    <w:rsid w:val="56602487"/>
    <w:rsid w:val="566576FF"/>
    <w:rsid w:val="56D8017D"/>
    <w:rsid w:val="572977FE"/>
    <w:rsid w:val="57966413"/>
    <w:rsid w:val="583C5F5D"/>
    <w:rsid w:val="585E3942"/>
    <w:rsid w:val="58620170"/>
    <w:rsid w:val="590D4433"/>
    <w:rsid w:val="592F1EDD"/>
    <w:rsid w:val="593A5AB0"/>
    <w:rsid w:val="596F5803"/>
    <w:rsid w:val="597B5319"/>
    <w:rsid w:val="59D033B8"/>
    <w:rsid w:val="59DB3ADF"/>
    <w:rsid w:val="59FF38E1"/>
    <w:rsid w:val="5A0065A6"/>
    <w:rsid w:val="5A86381C"/>
    <w:rsid w:val="5AEB7EBF"/>
    <w:rsid w:val="5B6656CF"/>
    <w:rsid w:val="5C3A6F70"/>
    <w:rsid w:val="5CCE3197"/>
    <w:rsid w:val="5D2D2508"/>
    <w:rsid w:val="5DAD134F"/>
    <w:rsid w:val="5DE07592"/>
    <w:rsid w:val="5E186200"/>
    <w:rsid w:val="5E265155"/>
    <w:rsid w:val="5E3B4BF6"/>
    <w:rsid w:val="5EE024C3"/>
    <w:rsid w:val="5F4B02A7"/>
    <w:rsid w:val="5F5D6775"/>
    <w:rsid w:val="5FE4608A"/>
    <w:rsid w:val="604227C3"/>
    <w:rsid w:val="60722B1C"/>
    <w:rsid w:val="609D0C81"/>
    <w:rsid w:val="60DE4C9F"/>
    <w:rsid w:val="61825AB5"/>
    <w:rsid w:val="619407AB"/>
    <w:rsid w:val="61AB0576"/>
    <w:rsid w:val="625817B7"/>
    <w:rsid w:val="62693F6B"/>
    <w:rsid w:val="62700D45"/>
    <w:rsid w:val="62916B8D"/>
    <w:rsid w:val="634E2533"/>
    <w:rsid w:val="638D7383"/>
    <w:rsid w:val="63AF2E65"/>
    <w:rsid w:val="63EB54CA"/>
    <w:rsid w:val="64053EC6"/>
    <w:rsid w:val="6416550D"/>
    <w:rsid w:val="656E3FD5"/>
    <w:rsid w:val="65A1489C"/>
    <w:rsid w:val="66A772B7"/>
    <w:rsid w:val="673D46AD"/>
    <w:rsid w:val="67571051"/>
    <w:rsid w:val="681D6B19"/>
    <w:rsid w:val="692A0601"/>
    <w:rsid w:val="693C10FC"/>
    <w:rsid w:val="69524B00"/>
    <w:rsid w:val="69757766"/>
    <w:rsid w:val="697C35AD"/>
    <w:rsid w:val="699278A6"/>
    <w:rsid w:val="69B533A3"/>
    <w:rsid w:val="69F33129"/>
    <w:rsid w:val="6A5429F3"/>
    <w:rsid w:val="6A5F0A39"/>
    <w:rsid w:val="6AD0429B"/>
    <w:rsid w:val="6AEB15E8"/>
    <w:rsid w:val="6B220BAD"/>
    <w:rsid w:val="6B3174FC"/>
    <w:rsid w:val="6B4068C6"/>
    <w:rsid w:val="6B904035"/>
    <w:rsid w:val="6BC53131"/>
    <w:rsid w:val="6BCF63E8"/>
    <w:rsid w:val="6C1163B3"/>
    <w:rsid w:val="6CEB0359"/>
    <w:rsid w:val="6D4525B4"/>
    <w:rsid w:val="6D4C7896"/>
    <w:rsid w:val="6D52286E"/>
    <w:rsid w:val="6D7069B2"/>
    <w:rsid w:val="6E0154E6"/>
    <w:rsid w:val="6E873DAF"/>
    <w:rsid w:val="6ECF2631"/>
    <w:rsid w:val="6EE02460"/>
    <w:rsid w:val="6F671721"/>
    <w:rsid w:val="6FFC6AEF"/>
    <w:rsid w:val="70725DD6"/>
    <w:rsid w:val="707B70D2"/>
    <w:rsid w:val="70DB36AD"/>
    <w:rsid w:val="70F43070"/>
    <w:rsid w:val="7111646C"/>
    <w:rsid w:val="71207954"/>
    <w:rsid w:val="71217A08"/>
    <w:rsid w:val="71231F88"/>
    <w:rsid w:val="71C51C09"/>
    <w:rsid w:val="71C73228"/>
    <w:rsid w:val="7240115C"/>
    <w:rsid w:val="72AC372A"/>
    <w:rsid w:val="72BE15EB"/>
    <w:rsid w:val="72D955E1"/>
    <w:rsid w:val="72DB36FD"/>
    <w:rsid w:val="73AD7D52"/>
    <w:rsid w:val="73BD62B1"/>
    <w:rsid w:val="73E770EB"/>
    <w:rsid w:val="74136E9C"/>
    <w:rsid w:val="74FE7628"/>
    <w:rsid w:val="751245D1"/>
    <w:rsid w:val="75751BB4"/>
    <w:rsid w:val="761E5F53"/>
    <w:rsid w:val="764C225F"/>
    <w:rsid w:val="768F2505"/>
    <w:rsid w:val="76B74344"/>
    <w:rsid w:val="76F20BD7"/>
    <w:rsid w:val="77160DC2"/>
    <w:rsid w:val="775641DE"/>
    <w:rsid w:val="77A729B4"/>
    <w:rsid w:val="77ED47CF"/>
    <w:rsid w:val="77F659A7"/>
    <w:rsid w:val="78203FB3"/>
    <w:rsid w:val="78470C59"/>
    <w:rsid w:val="78E46319"/>
    <w:rsid w:val="78F44AE4"/>
    <w:rsid w:val="79D40A69"/>
    <w:rsid w:val="79E65E3D"/>
    <w:rsid w:val="7A1B038B"/>
    <w:rsid w:val="7B3534CF"/>
    <w:rsid w:val="7B406F9F"/>
    <w:rsid w:val="7BCB6779"/>
    <w:rsid w:val="7BCC1673"/>
    <w:rsid w:val="7C377A20"/>
    <w:rsid w:val="7C6D3710"/>
    <w:rsid w:val="7CA91AEC"/>
    <w:rsid w:val="7CC23F5E"/>
    <w:rsid w:val="7CC774F6"/>
    <w:rsid w:val="7CE17E41"/>
    <w:rsid w:val="7D5C6BC0"/>
    <w:rsid w:val="7DD44E5B"/>
    <w:rsid w:val="7DDA720E"/>
    <w:rsid w:val="7DE95993"/>
    <w:rsid w:val="7E6336A2"/>
    <w:rsid w:val="7E8D44C9"/>
    <w:rsid w:val="7E943CA8"/>
    <w:rsid w:val="7EF956D8"/>
    <w:rsid w:val="7F072D3B"/>
    <w:rsid w:val="7F360AB9"/>
    <w:rsid w:val="7F877725"/>
    <w:rsid w:val="7FC8448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40" w:line="276" w:lineRule="auto"/>
    </w:pPr>
  </w:style>
  <w:style w:type="paragraph" w:styleId="5">
    <w:name w:val="caption"/>
    <w:basedOn w:val="1"/>
    <w:next w:val="1"/>
    <w:qFormat/>
    <w:uiPriority w:val="0"/>
    <w:pPr>
      <w:suppressLineNumbers/>
      <w:spacing w:before="120" w:after="120"/>
    </w:pPr>
    <w:rPr>
      <w:rFonts w:cs="Arial"/>
      <w:i/>
      <w:iCs/>
      <w:sz w:val="24"/>
      <w:szCs w:val="24"/>
    </w:rPr>
  </w:style>
  <w:style w:type="paragraph" w:styleId="6">
    <w:name w:val="annotation text"/>
    <w:basedOn w:val="1"/>
    <w:semiHidden/>
    <w:unhideWhenUsed/>
    <w:qFormat/>
    <w:uiPriority w:val="99"/>
  </w:style>
  <w:style w:type="paragraph" w:styleId="7">
    <w:name w:val="footer"/>
    <w:basedOn w:val="1"/>
    <w:link w:val="14"/>
    <w:unhideWhenUsed/>
    <w:qFormat/>
    <w:uiPriority w:val="99"/>
    <w:pPr>
      <w:tabs>
        <w:tab w:val="center" w:pos="4680"/>
        <w:tab w:val="right" w:pos="9360"/>
      </w:tabs>
      <w:spacing w:after="0" w:line="240" w:lineRule="auto"/>
    </w:pPr>
  </w:style>
  <w:style w:type="paragraph" w:styleId="8">
    <w:name w:val="header"/>
    <w:basedOn w:val="1"/>
    <w:link w:val="13"/>
    <w:unhideWhenUsed/>
    <w:qFormat/>
    <w:uiPriority w:val="99"/>
    <w:pPr>
      <w:tabs>
        <w:tab w:val="center" w:pos="4680"/>
        <w:tab w:val="right" w:pos="9360"/>
      </w:tabs>
      <w:spacing w:after="0" w:line="240" w:lineRule="auto"/>
    </w:pPr>
  </w:style>
  <w:style w:type="character" w:styleId="9">
    <w:name w:val="Hyperlink"/>
    <w:basedOn w:val="2"/>
    <w:semiHidden/>
    <w:unhideWhenUsed/>
    <w:qFormat/>
    <w:uiPriority w:val="99"/>
    <w:rPr>
      <w:color w:val="0000FF"/>
      <w:u w:val="single"/>
    </w:rPr>
  </w:style>
  <w:style w:type="paragraph" w:styleId="10">
    <w:name w:val="List"/>
    <w:basedOn w:val="4"/>
    <w:qFormat/>
    <w:uiPriority w:val="0"/>
    <w:rPr>
      <w:rFonts w:cs="Arial"/>
    </w:rPr>
  </w:style>
  <w:style w:type="paragraph" w:styleId="11">
    <w:name w:val="Normal (Web)"/>
    <w:basedOn w:val="1"/>
    <w:qFormat/>
    <w:uiPriority w:val="0"/>
    <w:pPr>
      <w:spacing w:before="280" w:after="280"/>
    </w:pPr>
    <w:rPr>
      <w:color w:val="000000"/>
    </w:rPr>
  </w:style>
  <w:style w:type="table" w:styleId="12">
    <w:name w:val="Table Grid"/>
    <w:basedOn w:val="3"/>
    <w:qFormat/>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Header Char"/>
    <w:basedOn w:val="2"/>
    <w:link w:val="8"/>
    <w:qFormat/>
    <w:uiPriority w:val="99"/>
  </w:style>
  <w:style w:type="character" w:customStyle="1" w:styleId="14">
    <w:name w:val="Footer Char"/>
    <w:basedOn w:val="2"/>
    <w:link w:val="7"/>
    <w:qFormat/>
    <w:uiPriority w:val="99"/>
  </w:style>
  <w:style w:type="character" w:customStyle="1" w:styleId="15">
    <w:name w:val="Internet Link"/>
    <w:basedOn w:val="2"/>
    <w:unhideWhenUsed/>
    <w:qFormat/>
    <w:uiPriority w:val="99"/>
    <w:rPr>
      <w:color w:val="0563C1" w:themeColor="hyperlink"/>
      <w:u w:val="single"/>
      <w14:textFill>
        <w14:solidFill>
          <w14:schemeClr w14:val="hlink"/>
        </w14:solidFill>
      </w14:textFill>
    </w:rPr>
  </w:style>
  <w:style w:type="paragraph" w:customStyle="1" w:styleId="16">
    <w:name w:val="Heading"/>
    <w:basedOn w:val="1"/>
    <w:next w:val="4"/>
    <w:qFormat/>
    <w:uiPriority w:val="0"/>
    <w:pPr>
      <w:keepNext/>
      <w:spacing w:before="240" w:after="120"/>
    </w:pPr>
    <w:rPr>
      <w:rFonts w:ascii="Liberation Sans" w:hAnsi="Liberation Sans" w:eastAsia="Microsoft YaHei" w:cs="Arial"/>
      <w:sz w:val="28"/>
      <w:szCs w:val="28"/>
    </w:rPr>
  </w:style>
  <w:style w:type="paragraph" w:customStyle="1" w:styleId="17">
    <w:name w:val="Index"/>
    <w:basedOn w:val="1"/>
    <w:qFormat/>
    <w:uiPriority w:val="0"/>
    <w:pPr>
      <w:suppressLineNumbers/>
    </w:pPr>
    <w:rPr>
      <w:rFonts w:cs="Arial"/>
    </w:rPr>
  </w:style>
  <w:style w:type="paragraph" w:customStyle="1" w:styleId="18">
    <w:name w:val="Caracter Caracter"/>
    <w:basedOn w:val="1"/>
    <w:qFormat/>
    <w:uiPriority w:val="0"/>
    <w:pPr>
      <w:spacing w:after="0" w:line="240" w:lineRule="auto"/>
    </w:pPr>
    <w:rPr>
      <w:rFonts w:ascii="Times New Roman" w:hAnsi="Times New Roman" w:eastAsia="Times New Roman" w:cs="Times New Roman"/>
      <w:sz w:val="24"/>
      <w:szCs w:val="24"/>
      <w:lang w:val="pl-PL" w:eastAsia="pl-PL"/>
    </w:rPr>
  </w:style>
  <w:style w:type="paragraph" w:customStyle="1" w:styleId="19">
    <w:name w:val="Frame Contents"/>
    <w:basedOn w:val="1"/>
    <w:qFormat/>
    <w:uiPriority w:val="0"/>
  </w:style>
  <w:style w:type="paragraph" w:customStyle="1" w:styleId="20">
    <w:name w:val="Default Text:1"/>
    <w:basedOn w:val="1"/>
    <w:qFormat/>
    <w:uiPriority w:val="0"/>
    <w:rPr>
      <w:szCs w:val="20"/>
      <w:lang w:eastAsia="ar-SA"/>
    </w:rPr>
  </w:style>
  <w:style w:type="paragraph" w:customStyle="1" w:styleId="21">
    <w:name w:val="Default Text:2"/>
    <w:basedOn w:val="1"/>
    <w:qFormat/>
    <w:uiPriority w:val="0"/>
    <w:pPr>
      <w:overflowPunct w:val="0"/>
      <w:autoSpaceDE w:val="0"/>
    </w:pPr>
    <w:rPr>
      <w:kern w:val="2"/>
      <w:szCs w:val="20"/>
    </w:rPr>
  </w:style>
  <w:style w:type="paragraph" w:customStyle="1" w:styleId="22">
    <w:name w:val="Default Text"/>
    <w:basedOn w:val="1"/>
    <w:qFormat/>
    <w:uiPriority w:val="0"/>
    <w:pPr>
      <w:autoSpaceDE w:val="0"/>
    </w:pPr>
  </w:style>
  <w:style w:type="paragraph" w:customStyle="1" w:styleId="23">
    <w:name w:val="Caracter Caracter1"/>
    <w:basedOn w:val="1"/>
    <w:qFormat/>
    <w:uiPriority w:val="0"/>
    <w:rPr>
      <w:szCs w:val="24"/>
      <w:lang w:val="pl-PL"/>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Ministerul Finantelor Publice</Company>
  <Pages>3</Pages>
  <Words>1012</Words>
  <Characters>5773</Characters>
  <Lines>48</Lines>
  <Paragraphs>13</Paragraphs>
  <TotalTime>5</TotalTime>
  <ScaleCrop>false</ScaleCrop>
  <LinksUpToDate>false</LinksUpToDate>
  <CharactersWithSpaces>6772</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2021-06-24T07:29:00Z</dcterms:created>
  <dc:creator>CRISTIAN-NICOLAE MARIN</dc:creator>
  <cp:lastModifiedBy>49073745</cp:lastModifiedBy>
  <cp:lastPrinted>2026-03-10T12:47:00Z</cp:lastPrinted>
  <dcterms:modified xsi:type="dcterms:W3CDTF">2026-03-13T08:21:35Z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Ministerul Finantelor Publice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1033-11.2.0.10351</vt:lpwstr>
  </property>
  <property fmtid="{D5CDD505-2E9C-101B-9397-08002B2CF9AE}" pid="10" name="ICV">
    <vt:lpwstr>907CCCDA0ED448649B60A9B823581D92</vt:lpwstr>
  </property>
</Properties>
</file>