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531" w:rsidRDefault="003A42C9">
      <w:pPr>
        <w:pStyle w:val="BodyText"/>
        <w:spacing w:after="0"/>
        <w:ind w:left="72" w:right="72"/>
        <w:jc w:val="center"/>
        <w:rPr>
          <w:rFonts w:ascii="Trebuchet MS" w:hAnsi="Trebuchet MS" w:cs="Trebuchet MS"/>
          <w:color w:val="auto"/>
        </w:rPr>
      </w:pPr>
      <w:r>
        <w:rPr>
          <w:rFonts w:ascii="Trebuchet MS" w:hAnsi="Trebuchet MS" w:cs="Trebuchet MS"/>
          <w:b/>
          <w:bCs/>
          <w:color w:val="auto"/>
          <w:sz w:val="28"/>
          <w:szCs w:val="28"/>
        </w:rPr>
        <w:t>AGENȚIA NAȚIONALĂ DE ADMINISTRARE FISCALĂ</w:t>
      </w:r>
    </w:p>
    <w:p w:rsidR="00414531" w:rsidRDefault="003A42C9">
      <w:pPr>
        <w:pStyle w:val="BodyText"/>
        <w:spacing w:after="0" w:line="240" w:lineRule="auto"/>
        <w:ind w:left="72" w:right="72"/>
        <w:jc w:val="both"/>
        <w:rPr>
          <w:color w:val="auto"/>
        </w:rPr>
      </w:pPr>
      <w:bookmarkStart w:id="0" w:name="fisaact"/>
      <w:bookmarkEnd w:id="0"/>
      <w:r>
        <w:rPr>
          <w:rFonts w:ascii="Trebuchet MS" w:hAnsi="Trebuchet MS" w:cs="Trebuchet MS"/>
          <w:color w:val="auto"/>
        </w:rPr>
        <w:br/>
      </w:r>
      <w:r>
        <w:rPr>
          <w:rFonts w:ascii="Trebuchet MS" w:hAnsi="Trebuchet MS" w:cs="Trebuchet MS"/>
          <w:color w:val="auto"/>
        </w:rPr>
        <w:tab/>
      </w:r>
      <w:r>
        <w:rPr>
          <w:rFonts w:ascii="Trebuchet MS" w:hAnsi="Trebuchet MS" w:cs="Trebuchet MS"/>
          <w:color w:val="auto"/>
        </w:rPr>
        <w:tab/>
      </w:r>
      <w:r>
        <w:rPr>
          <w:rFonts w:ascii="Trebuchet MS" w:hAnsi="Trebuchet MS" w:cs="Trebuchet MS"/>
          <w:color w:val="auto"/>
        </w:rPr>
        <w:tab/>
      </w:r>
      <w:r>
        <w:rPr>
          <w:rFonts w:ascii="Trebuchet MS" w:hAnsi="Trebuchet MS" w:cs="Trebuchet MS"/>
          <w:color w:val="auto"/>
        </w:rPr>
        <w:tab/>
      </w:r>
      <w:r>
        <w:rPr>
          <w:rFonts w:ascii="Trebuchet MS" w:hAnsi="Trebuchet MS" w:cs="Trebuchet MS"/>
          <w:color w:val="auto"/>
        </w:rPr>
        <w:tab/>
      </w:r>
      <w:r>
        <w:rPr>
          <w:rFonts w:ascii="Trebuchet MS" w:hAnsi="Trebuchet MS" w:cs="Trebuchet MS"/>
          <w:color w:val="auto"/>
        </w:rPr>
        <w:tab/>
      </w:r>
    </w:p>
    <w:p w:rsidR="00414531" w:rsidRDefault="00414531">
      <w:pPr>
        <w:pStyle w:val="BodyText"/>
        <w:spacing w:after="0" w:line="240" w:lineRule="auto"/>
        <w:ind w:left="72" w:right="72"/>
        <w:jc w:val="both"/>
        <w:rPr>
          <w:color w:val="auto"/>
        </w:rPr>
      </w:pPr>
    </w:p>
    <w:p w:rsidR="00414531" w:rsidRDefault="003A42C9">
      <w:pPr>
        <w:pStyle w:val="BodyText"/>
        <w:spacing w:after="0" w:line="240" w:lineRule="auto"/>
        <w:ind w:left="72" w:right="72"/>
        <w:jc w:val="center"/>
        <w:rPr>
          <w:rStyle w:val="DefaultParagraphFont12"/>
          <w:rFonts w:ascii="Trebuchet MS" w:eastAsia="Arial" w:hAnsi="Trebuchet MS" w:cs="Trebuchet MS"/>
          <w:b/>
          <w:bCs/>
          <w:color w:val="auto"/>
          <w:highlight w:val="white"/>
          <w:lang w:bidi="ar-SA"/>
        </w:rPr>
      </w:pPr>
      <w:bookmarkStart w:id="1" w:name="_GoBack"/>
      <w:proofErr w:type="spellStart"/>
      <w:r>
        <w:rPr>
          <w:rStyle w:val="DefaultParagraphFont12"/>
          <w:rFonts w:ascii="Trebuchet MS" w:eastAsia="Arial" w:hAnsi="Trebuchet MS" w:cs="Trebuchet MS"/>
          <w:b/>
          <w:bCs/>
          <w:color w:val="auto"/>
          <w:highlight w:val="white"/>
          <w:lang w:bidi="ar-SA"/>
        </w:rPr>
        <w:t>Ordin</w:t>
      </w:r>
      <w:proofErr w:type="spellEnd"/>
    </w:p>
    <w:p w:rsidR="00414531" w:rsidRDefault="003A42C9">
      <w:pPr>
        <w:pStyle w:val="BodyText"/>
        <w:spacing w:after="0" w:line="240" w:lineRule="auto"/>
        <w:ind w:left="72" w:right="72"/>
        <w:jc w:val="center"/>
        <w:rPr>
          <w:rStyle w:val="DefaultParagraphFont12"/>
          <w:rFonts w:ascii="Trebuchet MS" w:eastAsia="Trebuchet MS" w:hAnsi="Trebuchet MS" w:cs="Trebuchet MS"/>
          <w:b/>
          <w:bCs/>
          <w:color w:val="auto"/>
          <w:highlight w:val="white"/>
          <w:lang w:bidi="ar-SA"/>
        </w:rPr>
      </w:pPr>
      <w:proofErr w:type="spellStart"/>
      <w:proofErr w:type="gramStart"/>
      <w:r>
        <w:rPr>
          <w:rStyle w:val="DefaultParagraphFont12"/>
          <w:rFonts w:ascii="Trebuchet MS" w:eastAsia="Arial" w:hAnsi="Trebuchet MS" w:cs="Trebuchet MS"/>
          <w:b/>
          <w:bCs/>
          <w:color w:val="auto"/>
          <w:highlight w:val="white"/>
          <w:lang w:bidi="ar-SA"/>
        </w:rPr>
        <w:t>pentru</w:t>
      </w:r>
      <w:proofErr w:type="spellEnd"/>
      <w:proofErr w:type="gramEnd"/>
      <w:r>
        <w:rPr>
          <w:rStyle w:val="DefaultParagraphFont12"/>
          <w:rFonts w:ascii="Trebuchet MS" w:eastAsia="Arial" w:hAnsi="Trebuchet MS" w:cs="Trebuchet MS"/>
          <w:b/>
          <w:bCs/>
          <w:color w:val="auto"/>
          <w:highlight w:val="white"/>
          <w:lang w:bidi="ar-SA"/>
        </w:rPr>
        <w:t xml:space="preserve"> </w:t>
      </w:r>
      <w:proofErr w:type="spellStart"/>
      <w:r>
        <w:rPr>
          <w:rStyle w:val="DefaultParagraphFont12"/>
          <w:rFonts w:ascii="Trebuchet MS" w:eastAsia="Arial" w:hAnsi="Trebuchet MS" w:cs="Trebuchet MS"/>
          <w:b/>
          <w:bCs/>
          <w:color w:val="auto"/>
          <w:highlight w:val="white"/>
          <w:lang w:bidi="ar-SA"/>
        </w:rPr>
        <w:t>aprobarea</w:t>
      </w:r>
      <w:proofErr w:type="spellEnd"/>
      <w:r>
        <w:rPr>
          <w:rStyle w:val="DefaultParagraphFont12"/>
          <w:rFonts w:ascii="Trebuchet MS" w:eastAsia="Arial" w:hAnsi="Trebuchet MS" w:cs="Trebuchet MS"/>
          <w:b/>
          <w:bCs/>
          <w:color w:val="auto"/>
          <w:highlight w:val="white"/>
          <w:lang w:bidi="ar-SA"/>
        </w:rPr>
        <w:t xml:space="preserve"> </w:t>
      </w:r>
      <w:proofErr w:type="spellStart"/>
      <w:r>
        <w:rPr>
          <w:rStyle w:val="DefaultParagraphFont12"/>
          <w:rFonts w:ascii="Trebuchet MS" w:eastAsia="Arial" w:hAnsi="Trebuchet MS" w:cs="Trebuchet MS"/>
          <w:b/>
          <w:bCs/>
          <w:color w:val="auto"/>
          <w:highlight w:val="white"/>
          <w:lang w:bidi="ar-SA"/>
        </w:rPr>
        <w:t>Procedurii</w:t>
      </w:r>
      <w:proofErr w:type="spellEnd"/>
      <w:r>
        <w:rPr>
          <w:rStyle w:val="DefaultParagraphFont12"/>
          <w:rFonts w:ascii="Trebuchet MS" w:eastAsia="Arial" w:hAnsi="Trebuchet MS" w:cs="Trebuchet MS"/>
          <w:b/>
          <w:bCs/>
          <w:color w:val="auto"/>
          <w:highlight w:val="white"/>
          <w:lang w:bidi="ar-SA"/>
        </w:rPr>
        <w:t xml:space="preserve"> de </w:t>
      </w:r>
      <w:proofErr w:type="spellStart"/>
      <w:r>
        <w:rPr>
          <w:rStyle w:val="DefaultParagraphFont12"/>
          <w:rFonts w:ascii="Trebuchet MS" w:eastAsia="Arial" w:hAnsi="Trebuchet MS" w:cs="Trebuchet MS"/>
          <w:b/>
          <w:bCs/>
          <w:color w:val="auto"/>
          <w:highlight w:val="white"/>
          <w:lang w:bidi="ar-SA"/>
        </w:rPr>
        <w:t>comunicare</w:t>
      </w:r>
      <w:proofErr w:type="spellEnd"/>
      <w:r>
        <w:rPr>
          <w:rStyle w:val="DefaultParagraphFont12"/>
          <w:rFonts w:ascii="Trebuchet MS" w:eastAsia="Arial" w:hAnsi="Trebuchet MS" w:cs="Trebuchet MS"/>
          <w:b/>
          <w:bCs/>
          <w:color w:val="auto"/>
          <w:highlight w:val="white"/>
          <w:lang w:bidi="ar-SA"/>
        </w:rPr>
        <w:t xml:space="preserve"> a </w:t>
      </w:r>
      <w:proofErr w:type="spellStart"/>
      <w:r>
        <w:rPr>
          <w:rStyle w:val="DefaultParagraphFont12"/>
          <w:rFonts w:ascii="Trebuchet MS" w:eastAsia="Arial" w:hAnsi="Trebuchet MS" w:cs="Trebuchet MS"/>
          <w:b/>
          <w:bCs/>
          <w:color w:val="auto"/>
          <w:highlight w:val="white"/>
          <w:lang w:bidi="ar-SA"/>
        </w:rPr>
        <w:t>notificărilor</w:t>
      </w:r>
      <w:proofErr w:type="spellEnd"/>
    </w:p>
    <w:p w:rsidR="00414531" w:rsidRDefault="003A42C9">
      <w:pPr>
        <w:pStyle w:val="BodyText"/>
        <w:spacing w:after="0" w:line="240" w:lineRule="auto"/>
        <w:ind w:left="72" w:right="72"/>
        <w:jc w:val="center"/>
        <w:rPr>
          <w:rFonts w:ascii="Trebuchet MS" w:eastAsia="Trebuchet MS" w:hAnsi="Trebuchet MS" w:cs="Trebuchet MS"/>
          <w:b/>
          <w:color w:val="auto"/>
          <w:lang w:val="ro-RO"/>
        </w:rPr>
      </w:pPr>
      <w:r>
        <w:rPr>
          <w:rStyle w:val="DefaultParagraphFont12"/>
          <w:rFonts w:ascii="Trebuchet MS" w:eastAsia="Trebuchet MS" w:hAnsi="Trebuchet MS" w:cs="Trebuchet MS"/>
          <w:b/>
          <w:bCs/>
          <w:color w:val="auto"/>
          <w:highlight w:val="white"/>
          <w:lang w:bidi="ar-SA"/>
        </w:rPr>
        <w:t xml:space="preserve"> </w:t>
      </w:r>
      <w:r>
        <w:rPr>
          <w:rStyle w:val="DefaultParagraphFont12"/>
          <w:rFonts w:ascii="Trebuchet MS" w:eastAsia="Trebuchet MS" w:hAnsi="Trebuchet MS" w:cs="Trebuchet MS"/>
          <w:b/>
          <w:bCs/>
          <w:color w:val="auto"/>
          <w:highlight w:val="white"/>
          <w:lang w:val="ro-RO" w:bidi="ar-SA"/>
        </w:rPr>
        <w:t>d</w:t>
      </w:r>
      <w:r>
        <w:rPr>
          <w:rStyle w:val="DefaultParagraphFont12"/>
          <w:rFonts w:ascii="Trebuchet MS" w:eastAsia="Arial" w:hAnsi="Trebuchet MS" w:cs="Trebuchet MS"/>
          <w:b/>
          <w:bCs/>
          <w:color w:val="auto"/>
          <w:highlight w:val="white"/>
          <w:lang w:val="ro-RO" w:bidi="ar-SA"/>
        </w:rPr>
        <w:t xml:space="preserve">e </w:t>
      </w:r>
      <w:proofErr w:type="spellStart"/>
      <w:r>
        <w:rPr>
          <w:rStyle w:val="DefaultParagraphFont12"/>
          <w:rFonts w:ascii="Trebuchet MS" w:eastAsia="Arial" w:hAnsi="Trebuchet MS" w:cs="Trebuchet MS"/>
          <w:b/>
          <w:bCs/>
          <w:color w:val="auto"/>
          <w:highlight w:val="white"/>
          <w:lang w:bidi="ar-SA"/>
        </w:rPr>
        <w:t>alertă</w:t>
      </w:r>
      <w:proofErr w:type="spellEnd"/>
      <w:r>
        <w:rPr>
          <w:rStyle w:val="DefaultParagraphFont12"/>
          <w:rFonts w:ascii="Trebuchet MS" w:eastAsia="Arial" w:hAnsi="Trebuchet MS" w:cs="Trebuchet MS"/>
          <w:b/>
          <w:bCs/>
          <w:color w:val="auto"/>
          <w:highlight w:val="white"/>
          <w:lang w:bidi="ar-SA"/>
        </w:rPr>
        <w:t xml:space="preserve"> </w:t>
      </w:r>
      <w:proofErr w:type="spellStart"/>
      <w:r>
        <w:rPr>
          <w:rStyle w:val="DefaultParagraphFont12"/>
          <w:rFonts w:ascii="Trebuchet MS" w:eastAsia="Arial" w:hAnsi="Trebuchet MS" w:cs="Trebuchet MS"/>
          <w:b/>
          <w:bCs/>
          <w:color w:val="auto"/>
          <w:highlight w:val="white"/>
          <w:lang w:bidi="ar-SA"/>
        </w:rPr>
        <w:t>privind</w:t>
      </w:r>
      <w:proofErr w:type="spellEnd"/>
      <w:r>
        <w:rPr>
          <w:rStyle w:val="DefaultParagraphFont12"/>
          <w:rFonts w:ascii="Trebuchet MS" w:eastAsia="Arial" w:hAnsi="Trebuchet MS" w:cs="Trebuchet MS"/>
          <w:b/>
          <w:bCs/>
          <w:color w:val="auto"/>
          <w:highlight w:val="white"/>
          <w:lang w:bidi="ar-SA"/>
        </w:rPr>
        <w:t xml:space="preserve"> </w:t>
      </w:r>
      <w:r>
        <w:rPr>
          <w:rStyle w:val="DefaultParagraphFont12"/>
          <w:rFonts w:ascii="Trebuchet MS" w:eastAsia="Arial" w:hAnsi="Trebuchet MS" w:cs="Trebuchet MS"/>
          <w:b/>
          <w:bCs/>
          <w:color w:val="auto"/>
          <w:highlight w:val="white"/>
          <w:lang w:val="ro-RO" w:bidi="ar-SA"/>
        </w:rPr>
        <w:t>ne</w:t>
      </w:r>
      <w:proofErr w:type="spellStart"/>
      <w:r>
        <w:rPr>
          <w:rStyle w:val="DefaultParagraphFont12"/>
          <w:rFonts w:ascii="Trebuchet MS" w:eastAsia="Arial" w:hAnsi="Trebuchet MS" w:cs="Trebuchet MS"/>
          <w:b/>
          <w:bCs/>
          <w:color w:val="auto"/>
          <w:highlight w:val="white"/>
          <w:lang w:bidi="ar-SA"/>
        </w:rPr>
        <w:t>îndeplinirea</w:t>
      </w:r>
      <w:proofErr w:type="spellEnd"/>
      <w:r>
        <w:rPr>
          <w:rStyle w:val="DefaultParagraphFont12"/>
          <w:rFonts w:ascii="Trebuchet MS" w:eastAsia="Arial" w:hAnsi="Trebuchet MS" w:cs="Trebuchet MS"/>
          <w:b/>
          <w:bCs/>
          <w:color w:val="auto"/>
          <w:highlight w:val="white"/>
          <w:lang w:bidi="ar-SA"/>
        </w:rPr>
        <w:t xml:space="preserve"> </w:t>
      </w:r>
      <w:r>
        <w:rPr>
          <w:rStyle w:val="DefaultParagraphFont12"/>
          <w:rFonts w:ascii="Trebuchet MS" w:eastAsia="Arial" w:hAnsi="Trebuchet MS" w:cs="Trebuchet MS"/>
          <w:b/>
          <w:bCs/>
          <w:color w:val="auto"/>
          <w:highlight w:val="white"/>
          <w:lang w:val="ro-RO" w:bidi="ar-SA"/>
        </w:rPr>
        <w:t xml:space="preserve">obligațiilor bugetare de plată  </w:t>
      </w:r>
    </w:p>
    <w:bookmarkEnd w:id="1"/>
    <w:p w:rsidR="00414531" w:rsidRDefault="003A42C9">
      <w:pPr>
        <w:pStyle w:val="BodyText"/>
        <w:spacing w:after="0" w:line="240" w:lineRule="auto"/>
        <w:ind w:left="72" w:right="72"/>
        <w:jc w:val="center"/>
        <w:rPr>
          <w:rFonts w:ascii="Trebuchet MS" w:hAnsi="Trebuchet MS" w:cs="Trebuchet MS"/>
          <w:color w:val="auto"/>
        </w:rPr>
      </w:pPr>
      <w:r>
        <w:rPr>
          <w:rFonts w:ascii="Trebuchet MS" w:eastAsia="Trebuchet MS" w:hAnsi="Trebuchet MS" w:cs="Trebuchet MS"/>
          <w:b/>
          <w:color w:val="auto"/>
        </w:rPr>
        <w:t xml:space="preserve"> </w:t>
      </w:r>
    </w:p>
    <w:p w:rsidR="00414531" w:rsidRDefault="003A42C9">
      <w:pPr>
        <w:pStyle w:val="BodyText"/>
        <w:spacing w:after="0" w:line="240" w:lineRule="auto"/>
        <w:ind w:left="72" w:right="72"/>
        <w:jc w:val="both"/>
        <w:rPr>
          <w:rFonts w:ascii="Trebuchet MS" w:hAnsi="Trebuchet MS" w:cs="Trebuchet MS"/>
          <w:color w:val="auto"/>
        </w:rPr>
      </w:pPr>
      <w:r>
        <w:rPr>
          <w:rFonts w:ascii="Trebuchet MS" w:hAnsi="Trebuchet MS" w:cs="Trebuchet MS"/>
          <w:color w:val="auto"/>
        </w:rPr>
        <w:br/>
      </w:r>
      <w:r>
        <w:rPr>
          <w:rFonts w:ascii="Trebuchet MS" w:hAnsi="Trebuchet MS" w:cs="Trebuchet MS"/>
          <w:color w:val="auto"/>
        </w:rPr>
        <w:tab/>
      </w:r>
      <w:proofErr w:type="spellStart"/>
      <w:r>
        <w:rPr>
          <w:rFonts w:ascii="Trebuchet MS" w:hAnsi="Trebuchet MS" w:cs="Trebuchet MS"/>
          <w:color w:val="auto"/>
        </w:rPr>
        <w:t>În</w:t>
      </w:r>
      <w:proofErr w:type="spellEnd"/>
      <w:r>
        <w:rPr>
          <w:rFonts w:ascii="Trebuchet MS" w:hAnsi="Trebuchet MS" w:cs="Trebuchet MS"/>
          <w:color w:val="auto"/>
        </w:rPr>
        <w:t xml:space="preserve"> </w:t>
      </w:r>
      <w:proofErr w:type="spellStart"/>
      <w:r>
        <w:rPr>
          <w:rFonts w:ascii="Trebuchet MS" w:hAnsi="Trebuchet MS" w:cs="Trebuchet MS"/>
          <w:color w:val="auto"/>
        </w:rPr>
        <w:t>temeiul</w:t>
      </w:r>
      <w:proofErr w:type="spellEnd"/>
      <w:r>
        <w:rPr>
          <w:rFonts w:ascii="Trebuchet MS" w:hAnsi="Trebuchet MS" w:cs="Trebuchet MS"/>
          <w:color w:val="auto"/>
        </w:rPr>
        <w:t xml:space="preserve"> </w:t>
      </w:r>
      <w:proofErr w:type="spellStart"/>
      <w:r>
        <w:rPr>
          <w:rFonts w:ascii="Trebuchet MS" w:hAnsi="Trebuchet MS" w:cs="Trebuchet MS"/>
          <w:color w:val="auto"/>
        </w:rPr>
        <w:t>prevederilor</w:t>
      </w:r>
      <w:proofErr w:type="spellEnd"/>
      <w:r>
        <w:rPr>
          <w:rFonts w:ascii="Trebuchet MS" w:hAnsi="Trebuchet MS" w:cs="Trebuchet MS"/>
          <w:color w:val="auto"/>
        </w:rPr>
        <w:t xml:space="preserve"> art. </w:t>
      </w:r>
      <w:r>
        <w:rPr>
          <w:rFonts w:ascii="Trebuchet MS" w:hAnsi="Trebuchet MS" w:cs="Trebuchet MS"/>
          <w:color w:val="auto"/>
          <w:lang w:val="ro-RO"/>
        </w:rPr>
        <w:t>5</w:t>
      </w:r>
      <w:r>
        <w:rPr>
          <w:rFonts w:ascii="Trebuchet MS" w:hAnsi="Trebuchet MS" w:cs="Trebuchet MS"/>
          <w:color w:val="auto"/>
          <w:vertAlign w:val="superscript"/>
          <w:lang w:val="ro-RO"/>
        </w:rPr>
        <w:t>2</w:t>
      </w:r>
      <w:r>
        <w:rPr>
          <w:rFonts w:ascii="Trebuchet MS" w:hAnsi="Trebuchet MS" w:cs="Trebuchet MS"/>
          <w:color w:val="auto"/>
        </w:rPr>
        <w:t xml:space="preserve">, </w:t>
      </w:r>
      <w:proofErr w:type="spellStart"/>
      <w:r>
        <w:rPr>
          <w:rFonts w:ascii="Trebuchet MS" w:hAnsi="Trebuchet MS" w:cs="Trebuchet MS"/>
          <w:color w:val="auto"/>
        </w:rPr>
        <w:t>alin</w:t>
      </w:r>
      <w:proofErr w:type="spellEnd"/>
      <w:r>
        <w:rPr>
          <w:rFonts w:ascii="Trebuchet MS" w:hAnsi="Trebuchet MS" w:cs="Trebuchet MS"/>
          <w:color w:val="auto"/>
        </w:rPr>
        <w:t>. (</w:t>
      </w:r>
      <w:r>
        <w:rPr>
          <w:rFonts w:ascii="Trebuchet MS" w:hAnsi="Trebuchet MS" w:cs="Trebuchet MS"/>
          <w:color w:val="auto"/>
          <w:lang w:val="ro-RO"/>
        </w:rPr>
        <w:t>2</w:t>
      </w:r>
      <w:r>
        <w:rPr>
          <w:rFonts w:ascii="Trebuchet MS" w:hAnsi="Trebuchet MS" w:cs="Trebuchet MS"/>
          <w:color w:val="auto"/>
        </w:rPr>
        <w:t xml:space="preserve">) </w:t>
      </w:r>
      <w:proofErr w:type="gramStart"/>
      <w:r>
        <w:rPr>
          <w:rFonts w:ascii="Trebuchet MS" w:hAnsi="Trebuchet MS" w:cs="Trebuchet MS"/>
          <w:color w:val="auto"/>
        </w:rPr>
        <w:t>din</w:t>
      </w:r>
      <w:proofErr w:type="gramEnd"/>
      <w:r>
        <w:rPr>
          <w:rFonts w:ascii="Trebuchet MS" w:hAnsi="Trebuchet MS" w:cs="Trebuchet MS"/>
          <w:color w:val="auto"/>
        </w:rPr>
        <w:t xml:space="preserve"> </w:t>
      </w:r>
      <w:proofErr w:type="spellStart"/>
      <w:r>
        <w:rPr>
          <w:rFonts w:ascii="Trebuchet MS" w:hAnsi="Trebuchet MS" w:cs="Trebuchet MS"/>
          <w:color w:val="auto"/>
        </w:rPr>
        <w:t>Legea</w:t>
      </w:r>
      <w:proofErr w:type="spellEnd"/>
      <w:r>
        <w:rPr>
          <w:rFonts w:ascii="Trebuchet MS" w:hAnsi="Trebuchet MS" w:cs="Trebuchet MS"/>
          <w:color w:val="auto"/>
        </w:rPr>
        <w:t xml:space="preserve"> nr.</w:t>
      </w:r>
      <w:r>
        <w:rPr>
          <w:rFonts w:ascii="Trebuchet MS" w:hAnsi="Trebuchet MS" w:cs="Trebuchet MS"/>
          <w:color w:val="auto"/>
          <w:lang w:val="ro-RO"/>
        </w:rPr>
        <w:t xml:space="preserve"> 85/2014 </w:t>
      </w:r>
      <w:r>
        <w:rPr>
          <w:rFonts w:ascii="Trebuchet MS" w:eastAsia="Arial" w:hAnsi="Trebuchet MS" w:cs="Trebuchet MS"/>
          <w:bCs/>
          <w:color w:val="auto"/>
          <w:highlight w:val="white"/>
          <w:lang w:val="ro-RO" w:bidi="ar-SA"/>
        </w:rPr>
        <w:t xml:space="preserve">privind procedurile de prevenire a insolvenței și de insolvență, cu modificările și completările ulterioare, </w:t>
      </w:r>
      <w:r>
        <w:rPr>
          <w:rFonts w:ascii="Trebuchet MS" w:hAnsi="Trebuchet MS" w:cs="Trebuchet MS"/>
          <w:color w:val="auto"/>
          <w:lang w:val="ro-RO"/>
        </w:rPr>
        <w:t>ale  prevederilor art. 7 alin (1) din Legea nr. 207/2015 privind Codul de procedură fiscală, cu modificările şi completările ulterioare</w:t>
      </w:r>
      <w:r>
        <w:rPr>
          <w:rFonts w:ascii="Trebuchet MS" w:hAnsi="Trebuchet MS" w:cs="Trebuchet MS"/>
          <w:color w:val="auto"/>
        </w:rPr>
        <w:t xml:space="preserve">, </w:t>
      </w:r>
      <w:proofErr w:type="spellStart"/>
      <w:r>
        <w:rPr>
          <w:rFonts w:ascii="Trebuchet MS" w:hAnsi="Trebuchet MS" w:cs="Trebuchet MS"/>
          <w:color w:val="auto"/>
        </w:rPr>
        <w:t>precum</w:t>
      </w:r>
      <w:proofErr w:type="spellEnd"/>
      <w:r>
        <w:rPr>
          <w:rFonts w:ascii="Trebuchet MS" w:hAnsi="Trebuchet MS" w:cs="Trebuchet MS"/>
          <w:color w:val="auto"/>
        </w:rPr>
        <w:t xml:space="preserve"> </w:t>
      </w:r>
      <w:proofErr w:type="spellStart"/>
      <w:r>
        <w:rPr>
          <w:rFonts w:ascii="Trebuchet MS" w:hAnsi="Trebuchet MS" w:cs="Trebuchet MS"/>
          <w:color w:val="auto"/>
        </w:rPr>
        <w:t>și</w:t>
      </w:r>
      <w:proofErr w:type="spellEnd"/>
      <w:r>
        <w:rPr>
          <w:rFonts w:ascii="Trebuchet MS" w:hAnsi="Trebuchet MS" w:cs="Trebuchet MS"/>
          <w:color w:val="auto"/>
        </w:rPr>
        <w:t xml:space="preserve"> ale art. 11 </w:t>
      </w:r>
      <w:proofErr w:type="spellStart"/>
      <w:r>
        <w:rPr>
          <w:rFonts w:ascii="Trebuchet MS" w:hAnsi="Trebuchet MS" w:cs="Trebuchet MS"/>
          <w:color w:val="auto"/>
        </w:rPr>
        <w:t>alin</w:t>
      </w:r>
      <w:proofErr w:type="spellEnd"/>
      <w:r>
        <w:rPr>
          <w:rFonts w:ascii="Trebuchet MS" w:hAnsi="Trebuchet MS" w:cs="Trebuchet MS"/>
          <w:color w:val="auto"/>
        </w:rPr>
        <w:t xml:space="preserve">. (3) </w:t>
      </w:r>
      <w:proofErr w:type="gramStart"/>
      <w:r>
        <w:rPr>
          <w:rFonts w:ascii="Trebuchet MS" w:hAnsi="Trebuchet MS" w:cs="Trebuchet MS"/>
          <w:color w:val="auto"/>
        </w:rPr>
        <w:t>din</w:t>
      </w:r>
      <w:proofErr w:type="gramEnd"/>
      <w:r>
        <w:rPr>
          <w:rFonts w:ascii="Trebuchet MS" w:hAnsi="Trebuchet MS" w:cs="Trebuchet MS"/>
          <w:color w:val="auto"/>
        </w:rPr>
        <w:t xml:space="preserve"> </w:t>
      </w:r>
      <w:proofErr w:type="spellStart"/>
      <w:r>
        <w:rPr>
          <w:rFonts w:ascii="Trebuchet MS" w:hAnsi="Trebuchet MS" w:cs="Trebuchet MS"/>
          <w:color w:val="auto"/>
        </w:rPr>
        <w:t>Hotărârea</w:t>
      </w:r>
      <w:proofErr w:type="spellEnd"/>
      <w:r>
        <w:rPr>
          <w:rFonts w:ascii="Trebuchet MS" w:hAnsi="Trebuchet MS" w:cs="Trebuchet MS"/>
          <w:color w:val="auto"/>
        </w:rPr>
        <w:t xml:space="preserve"> </w:t>
      </w:r>
      <w:proofErr w:type="spellStart"/>
      <w:r>
        <w:rPr>
          <w:rFonts w:ascii="Trebuchet MS" w:hAnsi="Trebuchet MS" w:cs="Trebuchet MS"/>
          <w:color w:val="auto"/>
        </w:rPr>
        <w:t>Guvernului</w:t>
      </w:r>
      <w:proofErr w:type="spellEnd"/>
      <w:r>
        <w:rPr>
          <w:rFonts w:ascii="Trebuchet MS" w:hAnsi="Trebuchet MS" w:cs="Trebuchet MS"/>
          <w:color w:val="auto"/>
        </w:rPr>
        <w:t xml:space="preserve"> nr. 520/2013 </w:t>
      </w:r>
      <w:proofErr w:type="spellStart"/>
      <w:r>
        <w:rPr>
          <w:rFonts w:ascii="Trebuchet MS" w:hAnsi="Trebuchet MS" w:cs="Trebuchet MS"/>
          <w:color w:val="auto"/>
        </w:rPr>
        <w:t>privind</w:t>
      </w:r>
      <w:proofErr w:type="spellEnd"/>
      <w:r>
        <w:rPr>
          <w:rFonts w:ascii="Trebuchet MS" w:hAnsi="Trebuchet MS" w:cs="Trebuchet MS"/>
          <w:color w:val="auto"/>
        </w:rPr>
        <w:t xml:space="preserve"> </w:t>
      </w:r>
      <w:proofErr w:type="spellStart"/>
      <w:r>
        <w:rPr>
          <w:rFonts w:ascii="Trebuchet MS" w:hAnsi="Trebuchet MS" w:cs="Trebuchet MS"/>
          <w:color w:val="auto"/>
        </w:rPr>
        <w:t>organizarea</w:t>
      </w:r>
      <w:proofErr w:type="spellEnd"/>
      <w:r>
        <w:rPr>
          <w:rFonts w:ascii="Trebuchet MS" w:hAnsi="Trebuchet MS" w:cs="Trebuchet MS"/>
          <w:color w:val="auto"/>
        </w:rPr>
        <w:t xml:space="preserve"> </w:t>
      </w:r>
      <w:proofErr w:type="spellStart"/>
      <w:r>
        <w:rPr>
          <w:rFonts w:ascii="Trebuchet MS" w:hAnsi="Trebuchet MS" w:cs="Trebuchet MS"/>
          <w:color w:val="auto"/>
        </w:rPr>
        <w:t>şi</w:t>
      </w:r>
      <w:proofErr w:type="spellEnd"/>
      <w:r>
        <w:rPr>
          <w:rFonts w:ascii="Trebuchet MS" w:hAnsi="Trebuchet MS" w:cs="Trebuchet MS"/>
          <w:color w:val="auto"/>
        </w:rPr>
        <w:t xml:space="preserve"> </w:t>
      </w:r>
      <w:proofErr w:type="spellStart"/>
      <w:r>
        <w:rPr>
          <w:rFonts w:ascii="Trebuchet MS" w:hAnsi="Trebuchet MS" w:cs="Trebuchet MS"/>
          <w:color w:val="auto"/>
        </w:rPr>
        <w:t>funcţionarea</w:t>
      </w:r>
      <w:proofErr w:type="spellEnd"/>
      <w:r>
        <w:rPr>
          <w:rFonts w:ascii="Trebuchet MS" w:hAnsi="Trebuchet MS" w:cs="Trebuchet MS"/>
          <w:color w:val="auto"/>
        </w:rPr>
        <w:t xml:space="preserve"> </w:t>
      </w:r>
      <w:proofErr w:type="spellStart"/>
      <w:r>
        <w:rPr>
          <w:rFonts w:ascii="Trebuchet MS" w:hAnsi="Trebuchet MS" w:cs="Trebuchet MS"/>
          <w:color w:val="auto"/>
        </w:rPr>
        <w:t>Agenţiei</w:t>
      </w:r>
      <w:proofErr w:type="spellEnd"/>
      <w:r>
        <w:rPr>
          <w:rFonts w:ascii="Trebuchet MS" w:hAnsi="Trebuchet MS" w:cs="Trebuchet MS"/>
          <w:color w:val="auto"/>
        </w:rPr>
        <w:t xml:space="preserve"> </w:t>
      </w:r>
      <w:proofErr w:type="spellStart"/>
      <w:r>
        <w:rPr>
          <w:rFonts w:ascii="Trebuchet MS" w:hAnsi="Trebuchet MS" w:cs="Trebuchet MS"/>
          <w:color w:val="auto"/>
        </w:rPr>
        <w:t>Naţionale</w:t>
      </w:r>
      <w:proofErr w:type="spellEnd"/>
      <w:r>
        <w:rPr>
          <w:rFonts w:ascii="Trebuchet MS" w:hAnsi="Trebuchet MS" w:cs="Trebuchet MS"/>
          <w:color w:val="auto"/>
        </w:rPr>
        <w:t xml:space="preserve"> de </w:t>
      </w:r>
      <w:proofErr w:type="spellStart"/>
      <w:r>
        <w:rPr>
          <w:rFonts w:ascii="Trebuchet MS" w:hAnsi="Trebuchet MS" w:cs="Trebuchet MS"/>
          <w:color w:val="auto"/>
        </w:rPr>
        <w:t>Administrare</w:t>
      </w:r>
      <w:proofErr w:type="spellEnd"/>
      <w:r>
        <w:rPr>
          <w:rFonts w:ascii="Trebuchet MS" w:hAnsi="Trebuchet MS" w:cs="Trebuchet MS"/>
          <w:color w:val="auto"/>
        </w:rPr>
        <w:t xml:space="preserve"> </w:t>
      </w:r>
      <w:proofErr w:type="spellStart"/>
      <w:r>
        <w:rPr>
          <w:rFonts w:ascii="Trebuchet MS" w:hAnsi="Trebuchet MS" w:cs="Trebuchet MS"/>
          <w:color w:val="auto"/>
        </w:rPr>
        <w:t>Fiscală</w:t>
      </w:r>
      <w:proofErr w:type="spellEnd"/>
      <w:r>
        <w:rPr>
          <w:rFonts w:ascii="Trebuchet MS" w:hAnsi="Trebuchet MS" w:cs="Trebuchet MS"/>
          <w:color w:val="auto"/>
        </w:rPr>
        <w:t xml:space="preserve">, cu </w:t>
      </w:r>
      <w:proofErr w:type="spellStart"/>
      <w:r>
        <w:rPr>
          <w:rFonts w:ascii="Trebuchet MS" w:hAnsi="Trebuchet MS" w:cs="Trebuchet MS"/>
          <w:color w:val="auto"/>
        </w:rPr>
        <w:t>modificările</w:t>
      </w:r>
      <w:proofErr w:type="spellEnd"/>
      <w:r>
        <w:rPr>
          <w:rFonts w:ascii="Trebuchet MS" w:hAnsi="Trebuchet MS" w:cs="Trebuchet MS"/>
          <w:color w:val="auto"/>
        </w:rPr>
        <w:t xml:space="preserve"> </w:t>
      </w:r>
      <w:proofErr w:type="spellStart"/>
      <w:r>
        <w:rPr>
          <w:rFonts w:ascii="Trebuchet MS" w:hAnsi="Trebuchet MS" w:cs="Trebuchet MS"/>
          <w:color w:val="auto"/>
        </w:rPr>
        <w:t>şi</w:t>
      </w:r>
      <w:proofErr w:type="spellEnd"/>
      <w:r>
        <w:rPr>
          <w:rFonts w:ascii="Trebuchet MS" w:hAnsi="Trebuchet MS" w:cs="Trebuchet MS"/>
          <w:color w:val="auto"/>
        </w:rPr>
        <w:t xml:space="preserve"> </w:t>
      </w:r>
      <w:proofErr w:type="spellStart"/>
      <w:r>
        <w:rPr>
          <w:rFonts w:ascii="Trebuchet MS" w:hAnsi="Trebuchet MS" w:cs="Trebuchet MS"/>
          <w:color w:val="auto"/>
        </w:rPr>
        <w:t>completările</w:t>
      </w:r>
      <w:proofErr w:type="spellEnd"/>
      <w:r>
        <w:rPr>
          <w:rFonts w:ascii="Trebuchet MS" w:hAnsi="Trebuchet MS" w:cs="Trebuchet MS"/>
          <w:color w:val="auto"/>
        </w:rPr>
        <w:t xml:space="preserve"> </w:t>
      </w:r>
      <w:proofErr w:type="spellStart"/>
      <w:r>
        <w:rPr>
          <w:rFonts w:ascii="Trebuchet MS" w:hAnsi="Trebuchet MS" w:cs="Trebuchet MS"/>
          <w:color w:val="auto"/>
        </w:rPr>
        <w:t>ulterioare</w:t>
      </w:r>
      <w:proofErr w:type="spellEnd"/>
    </w:p>
    <w:p w:rsidR="00414531" w:rsidRDefault="003A42C9">
      <w:pPr>
        <w:pStyle w:val="BodyText"/>
        <w:spacing w:after="0" w:line="240" w:lineRule="auto"/>
        <w:ind w:left="72" w:right="72"/>
        <w:jc w:val="both"/>
        <w:rPr>
          <w:rFonts w:ascii="Trebuchet MS" w:hAnsi="Trebuchet MS" w:cs="Trebuchet MS"/>
          <w:color w:val="auto"/>
        </w:rPr>
      </w:pPr>
      <w:r>
        <w:rPr>
          <w:rFonts w:ascii="Trebuchet MS" w:hAnsi="Trebuchet MS" w:cs="Trebuchet MS"/>
          <w:color w:val="auto"/>
        </w:rPr>
        <w:tab/>
      </w:r>
      <w:proofErr w:type="spellStart"/>
      <w:proofErr w:type="gramStart"/>
      <w:r>
        <w:rPr>
          <w:rFonts w:ascii="Trebuchet MS" w:hAnsi="Trebuchet MS" w:cs="Trebuchet MS"/>
          <w:color w:val="auto"/>
        </w:rPr>
        <w:t>având</w:t>
      </w:r>
      <w:proofErr w:type="spellEnd"/>
      <w:proofErr w:type="gramEnd"/>
      <w:r>
        <w:rPr>
          <w:rFonts w:ascii="Trebuchet MS" w:hAnsi="Trebuchet MS" w:cs="Trebuchet MS"/>
          <w:color w:val="auto"/>
        </w:rPr>
        <w:t xml:space="preserve"> </w:t>
      </w:r>
      <w:proofErr w:type="spellStart"/>
      <w:r>
        <w:rPr>
          <w:rFonts w:ascii="Trebuchet MS" w:hAnsi="Trebuchet MS" w:cs="Trebuchet MS"/>
          <w:color w:val="auto"/>
        </w:rPr>
        <w:t>în</w:t>
      </w:r>
      <w:proofErr w:type="spellEnd"/>
      <w:r>
        <w:rPr>
          <w:rFonts w:ascii="Trebuchet MS" w:hAnsi="Trebuchet MS" w:cs="Trebuchet MS"/>
          <w:color w:val="auto"/>
        </w:rPr>
        <w:t xml:space="preserve"> </w:t>
      </w:r>
      <w:proofErr w:type="spellStart"/>
      <w:r>
        <w:rPr>
          <w:rFonts w:ascii="Trebuchet MS" w:hAnsi="Trebuchet MS" w:cs="Trebuchet MS"/>
          <w:color w:val="auto"/>
        </w:rPr>
        <w:t>vedere</w:t>
      </w:r>
      <w:proofErr w:type="spellEnd"/>
      <w:r>
        <w:rPr>
          <w:rFonts w:ascii="Trebuchet MS" w:hAnsi="Trebuchet MS" w:cs="Trebuchet MS"/>
          <w:color w:val="auto"/>
        </w:rPr>
        <w:t xml:space="preserve"> </w:t>
      </w:r>
      <w:proofErr w:type="spellStart"/>
      <w:r>
        <w:rPr>
          <w:rFonts w:ascii="Trebuchet MS" w:hAnsi="Trebuchet MS" w:cs="Trebuchet MS"/>
          <w:color w:val="auto"/>
        </w:rPr>
        <w:t>avizul</w:t>
      </w:r>
      <w:proofErr w:type="spellEnd"/>
      <w:r>
        <w:rPr>
          <w:rFonts w:ascii="Trebuchet MS" w:hAnsi="Trebuchet MS" w:cs="Trebuchet MS"/>
          <w:color w:val="auto"/>
        </w:rPr>
        <w:t xml:space="preserve"> conform al </w:t>
      </w:r>
      <w:proofErr w:type="spellStart"/>
      <w:r>
        <w:rPr>
          <w:rFonts w:ascii="Trebuchet MS" w:hAnsi="Trebuchet MS" w:cs="Trebuchet MS"/>
          <w:color w:val="auto"/>
        </w:rPr>
        <w:t>Ministerului</w:t>
      </w:r>
      <w:proofErr w:type="spellEnd"/>
      <w:r>
        <w:rPr>
          <w:rFonts w:ascii="Trebuchet MS" w:hAnsi="Trebuchet MS" w:cs="Trebuchet MS"/>
          <w:color w:val="auto"/>
        </w:rPr>
        <w:t xml:space="preserve"> </w:t>
      </w:r>
      <w:proofErr w:type="spellStart"/>
      <w:r>
        <w:rPr>
          <w:rFonts w:ascii="Trebuchet MS" w:hAnsi="Trebuchet MS" w:cs="Trebuchet MS"/>
          <w:color w:val="auto"/>
        </w:rPr>
        <w:t>Finanţelor</w:t>
      </w:r>
      <w:proofErr w:type="spellEnd"/>
      <w:r>
        <w:rPr>
          <w:rFonts w:ascii="Trebuchet MS" w:hAnsi="Trebuchet MS" w:cs="Trebuchet MS"/>
          <w:color w:val="auto"/>
        </w:rPr>
        <w:t xml:space="preserve"> </w:t>
      </w:r>
      <w:proofErr w:type="spellStart"/>
      <w:r>
        <w:rPr>
          <w:rFonts w:ascii="Trebuchet MS" w:hAnsi="Trebuchet MS" w:cs="Trebuchet MS"/>
          <w:color w:val="auto"/>
        </w:rPr>
        <w:t>comunicat</w:t>
      </w:r>
      <w:proofErr w:type="spellEnd"/>
      <w:r>
        <w:rPr>
          <w:rFonts w:ascii="Trebuchet MS" w:hAnsi="Trebuchet MS" w:cs="Trebuchet MS"/>
          <w:color w:val="auto"/>
        </w:rPr>
        <w:t xml:space="preserve"> </w:t>
      </w:r>
      <w:proofErr w:type="spellStart"/>
      <w:r>
        <w:rPr>
          <w:rFonts w:ascii="Trebuchet MS" w:hAnsi="Trebuchet MS" w:cs="Trebuchet MS"/>
          <w:color w:val="auto"/>
        </w:rPr>
        <w:t>prin</w:t>
      </w:r>
      <w:proofErr w:type="spellEnd"/>
      <w:r>
        <w:rPr>
          <w:rFonts w:ascii="Trebuchet MS" w:hAnsi="Trebuchet MS" w:cs="Trebuchet MS"/>
          <w:color w:val="auto"/>
        </w:rPr>
        <w:t xml:space="preserve"> </w:t>
      </w:r>
      <w:proofErr w:type="spellStart"/>
      <w:r>
        <w:rPr>
          <w:rFonts w:ascii="Trebuchet MS" w:hAnsi="Trebuchet MS" w:cs="Trebuchet MS"/>
          <w:color w:val="auto"/>
        </w:rPr>
        <w:t>Adresa</w:t>
      </w:r>
      <w:proofErr w:type="spellEnd"/>
      <w:r>
        <w:rPr>
          <w:rFonts w:ascii="Trebuchet MS" w:hAnsi="Trebuchet MS" w:cs="Trebuchet MS"/>
          <w:color w:val="auto"/>
        </w:rPr>
        <w:t xml:space="preserve"> nr. ............. </w:t>
      </w:r>
      <w:proofErr w:type="gramStart"/>
      <w:r>
        <w:rPr>
          <w:rFonts w:ascii="Trebuchet MS" w:hAnsi="Trebuchet MS" w:cs="Trebuchet MS"/>
          <w:color w:val="auto"/>
        </w:rPr>
        <w:t>din</w:t>
      </w:r>
      <w:proofErr w:type="gramEnd"/>
      <w:r>
        <w:rPr>
          <w:rFonts w:ascii="Trebuchet MS" w:hAnsi="Trebuchet MS" w:cs="Trebuchet MS"/>
          <w:color w:val="auto"/>
        </w:rPr>
        <w:t xml:space="preserve"> ..............,</w:t>
      </w:r>
    </w:p>
    <w:p w:rsidR="00414531" w:rsidRDefault="00414531">
      <w:pPr>
        <w:pStyle w:val="BodyText"/>
        <w:spacing w:after="0" w:line="240" w:lineRule="auto"/>
        <w:ind w:left="72" w:right="72"/>
        <w:jc w:val="both"/>
        <w:rPr>
          <w:rFonts w:ascii="Trebuchet MS" w:hAnsi="Trebuchet MS" w:cs="Trebuchet MS"/>
          <w:color w:val="auto"/>
        </w:rPr>
      </w:pPr>
    </w:p>
    <w:p w:rsidR="00414531" w:rsidRDefault="003A42C9">
      <w:pPr>
        <w:ind w:left="72" w:right="72"/>
        <w:jc w:val="both"/>
        <w:rPr>
          <w:rFonts w:ascii="Trebuchet MS" w:hAnsi="Trebuchet MS" w:cs="Trebuchet MS"/>
          <w:color w:val="auto"/>
        </w:rPr>
      </w:pPr>
      <w:r>
        <w:rPr>
          <w:rFonts w:ascii="Trebuchet MS" w:eastAsia="Trebuchet MS" w:hAnsi="Trebuchet MS" w:cs="Trebuchet MS"/>
          <w:color w:val="auto"/>
        </w:rPr>
        <w:t xml:space="preserve">    </w:t>
      </w:r>
      <w:proofErr w:type="spellStart"/>
      <w:proofErr w:type="gramStart"/>
      <w:r>
        <w:rPr>
          <w:rFonts w:ascii="Trebuchet MS" w:hAnsi="Trebuchet MS" w:cs="Trebuchet MS"/>
          <w:b/>
          <w:color w:val="auto"/>
        </w:rPr>
        <w:t>preşedintele</w:t>
      </w:r>
      <w:proofErr w:type="spellEnd"/>
      <w:proofErr w:type="gramEnd"/>
      <w:r>
        <w:rPr>
          <w:rFonts w:ascii="Trebuchet MS" w:hAnsi="Trebuchet MS" w:cs="Trebuchet MS"/>
          <w:b/>
          <w:color w:val="auto"/>
        </w:rPr>
        <w:t xml:space="preserve"> </w:t>
      </w:r>
      <w:proofErr w:type="spellStart"/>
      <w:r>
        <w:rPr>
          <w:rFonts w:ascii="Trebuchet MS" w:hAnsi="Trebuchet MS" w:cs="Trebuchet MS"/>
          <w:b/>
          <w:color w:val="auto"/>
        </w:rPr>
        <w:t>Agenţiei</w:t>
      </w:r>
      <w:proofErr w:type="spellEnd"/>
      <w:r>
        <w:rPr>
          <w:rFonts w:ascii="Trebuchet MS" w:hAnsi="Trebuchet MS" w:cs="Trebuchet MS"/>
          <w:b/>
          <w:color w:val="auto"/>
        </w:rPr>
        <w:t xml:space="preserve"> </w:t>
      </w:r>
      <w:proofErr w:type="spellStart"/>
      <w:r>
        <w:rPr>
          <w:rFonts w:ascii="Trebuchet MS" w:hAnsi="Trebuchet MS" w:cs="Trebuchet MS"/>
          <w:b/>
          <w:color w:val="auto"/>
        </w:rPr>
        <w:t>Naţionale</w:t>
      </w:r>
      <w:proofErr w:type="spellEnd"/>
      <w:r>
        <w:rPr>
          <w:rFonts w:ascii="Trebuchet MS" w:hAnsi="Trebuchet MS" w:cs="Trebuchet MS"/>
          <w:b/>
          <w:color w:val="auto"/>
        </w:rPr>
        <w:t xml:space="preserve"> de </w:t>
      </w:r>
      <w:proofErr w:type="spellStart"/>
      <w:r>
        <w:rPr>
          <w:rFonts w:ascii="Trebuchet MS" w:hAnsi="Trebuchet MS" w:cs="Trebuchet MS"/>
          <w:b/>
          <w:color w:val="auto"/>
        </w:rPr>
        <w:t>Administrare</w:t>
      </w:r>
      <w:proofErr w:type="spellEnd"/>
      <w:r>
        <w:rPr>
          <w:rFonts w:ascii="Trebuchet MS" w:hAnsi="Trebuchet MS" w:cs="Trebuchet MS"/>
          <w:b/>
          <w:color w:val="auto"/>
        </w:rPr>
        <w:t xml:space="preserve"> </w:t>
      </w:r>
      <w:proofErr w:type="spellStart"/>
      <w:r>
        <w:rPr>
          <w:rFonts w:ascii="Trebuchet MS" w:hAnsi="Trebuchet MS" w:cs="Trebuchet MS"/>
          <w:b/>
          <w:color w:val="auto"/>
        </w:rPr>
        <w:t>Fiscală</w:t>
      </w:r>
      <w:proofErr w:type="spellEnd"/>
      <w:r>
        <w:rPr>
          <w:rFonts w:ascii="Trebuchet MS" w:hAnsi="Trebuchet MS" w:cs="Trebuchet MS"/>
          <w:color w:val="auto"/>
        </w:rPr>
        <w:t xml:space="preserve"> </w:t>
      </w:r>
      <w:proofErr w:type="spellStart"/>
      <w:r>
        <w:rPr>
          <w:rFonts w:ascii="Trebuchet MS" w:hAnsi="Trebuchet MS" w:cs="Trebuchet MS"/>
          <w:color w:val="auto"/>
        </w:rPr>
        <w:t>emite</w:t>
      </w:r>
      <w:proofErr w:type="spellEnd"/>
      <w:r>
        <w:rPr>
          <w:rFonts w:ascii="Trebuchet MS" w:hAnsi="Trebuchet MS" w:cs="Trebuchet MS"/>
          <w:color w:val="auto"/>
        </w:rPr>
        <w:t xml:space="preserve"> </w:t>
      </w:r>
      <w:proofErr w:type="spellStart"/>
      <w:r>
        <w:rPr>
          <w:rFonts w:ascii="Trebuchet MS" w:hAnsi="Trebuchet MS" w:cs="Trebuchet MS"/>
          <w:color w:val="auto"/>
        </w:rPr>
        <w:t>următorul</w:t>
      </w:r>
      <w:proofErr w:type="spellEnd"/>
      <w:r>
        <w:rPr>
          <w:rFonts w:ascii="Trebuchet MS" w:hAnsi="Trebuchet MS" w:cs="Trebuchet MS"/>
          <w:color w:val="auto"/>
        </w:rPr>
        <w:t xml:space="preserve"> </w:t>
      </w:r>
      <w:proofErr w:type="spellStart"/>
      <w:r>
        <w:rPr>
          <w:rFonts w:ascii="Trebuchet MS" w:hAnsi="Trebuchet MS" w:cs="Trebuchet MS"/>
          <w:color w:val="auto"/>
        </w:rPr>
        <w:t>ordin</w:t>
      </w:r>
      <w:proofErr w:type="spellEnd"/>
      <w:r>
        <w:rPr>
          <w:rFonts w:ascii="Trebuchet MS" w:hAnsi="Trebuchet MS" w:cs="Trebuchet MS"/>
          <w:color w:val="auto"/>
        </w:rPr>
        <w:t>:</w:t>
      </w:r>
    </w:p>
    <w:p w:rsidR="00414531" w:rsidRDefault="00414531">
      <w:pPr>
        <w:ind w:left="72" w:right="72"/>
        <w:jc w:val="both"/>
        <w:rPr>
          <w:rFonts w:ascii="Trebuchet MS" w:hAnsi="Trebuchet MS" w:cs="Trebuchet MS"/>
          <w:color w:val="auto"/>
        </w:rPr>
      </w:pPr>
    </w:p>
    <w:p w:rsidR="00414531" w:rsidRDefault="003A42C9">
      <w:pPr>
        <w:ind w:left="80"/>
        <w:jc w:val="both"/>
        <w:rPr>
          <w:rFonts w:ascii="Trebuchet MS" w:eastAsia="Arial" w:hAnsi="Trebuchet MS" w:cs="Trebuchet MS"/>
          <w:bCs/>
          <w:color w:val="auto"/>
          <w:highlight w:val="white"/>
          <w:lang w:val="ro-RO" w:bidi="ar-SA"/>
        </w:rPr>
      </w:pPr>
      <w:r>
        <w:rPr>
          <w:rFonts w:ascii="Trebuchet MS" w:eastAsia="Arial" w:hAnsi="Trebuchet MS" w:cs="Trebuchet MS"/>
          <w:b/>
          <w:bCs/>
          <w:color w:val="auto"/>
          <w:highlight w:val="white"/>
          <w:lang w:val="ro-RO" w:bidi="ar-SA"/>
        </w:rPr>
        <w:t xml:space="preserve">Art. 1 </w:t>
      </w:r>
      <w:r>
        <w:rPr>
          <w:rFonts w:ascii="Trebuchet MS" w:eastAsia="Arial" w:hAnsi="Trebuchet MS" w:cs="Trebuchet MS"/>
          <w:color w:val="auto"/>
          <w:highlight w:val="white"/>
          <w:lang w:val="ro-RO" w:bidi="ar-SA"/>
        </w:rPr>
        <w:t xml:space="preserve">- (1) </w:t>
      </w:r>
      <w:r>
        <w:rPr>
          <w:rFonts w:ascii="Trebuchet MS" w:eastAsia="Arial" w:hAnsi="Trebuchet MS" w:cs="Trebuchet MS"/>
          <w:bCs/>
          <w:color w:val="auto"/>
          <w:highlight w:val="white"/>
          <w:lang w:val="ro-RO" w:bidi="ar-SA"/>
        </w:rPr>
        <w:t xml:space="preserve">Se aprobă Procedura </w:t>
      </w:r>
      <w:r>
        <w:rPr>
          <w:rStyle w:val="DefaultParagraphFont12"/>
          <w:rFonts w:ascii="Trebuchet MS" w:eastAsia="Arial" w:hAnsi="Trebuchet MS" w:cs="Trebuchet MS"/>
          <w:color w:val="auto"/>
          <w:highlight w:val="white"/>
          <w:lang w:bidi="ar-SA"/>
        </w:rPr>
        <w:t xml:space="preserve">de </w:t>
      </w:r>
      <w:proofErr w:type="spellStart"/>
      <w:r>
        <w:rPr>
          <w:rStyle w:val="DefaultParagraphFont12"/>
          <w:rFonts w:ascii="Trebuchet MS" w:eastAsia="Arial" w:hAnsi="Trebuchet MS" w:cs="Trebuchet MS"/>
          <w:color w:val="auto"/>
          <w:highlight w:val="white"/>
          <w:lang w:bidi="ar-SA"/>
        </w:rPr>
        <w:t>comunicare</w:t>
      </w:r>
      <w:proofErr w:type="spellEnd"/>
      <w:r>
        <w:rPr>
          <w:rStyle w:val="DefaultParagraphFont12"/>
          <w:rFonts w:ascii="Trebuchet MS" w:eastAsia="Arial" w:hAnsi="Trebuchet MS" w:cs="Trebuchet MS"/>
          <w:color w:val="auto"/>
          <w:highlight w:val="white"/>
          <w:lang w:bidi="ar-SA"/>
        </w:rPr>
        <w:t xml:space="preserve"> a </w:t>
      </w:r>
      <w:proofErr w:type="spellStart"/>
      <w:r>
        <w:rPr>
          <w:rStyle w:val="DefaultParagraphFont12"/>
          <w:rFonts w:ascii="Trebuchet MS" w:eastAsia="Arial" w:hAnsi="Trebuchet MS" w:cs="Trebuchet MS"/>
          <w:color w:val="auto"/>
          <w:highlight w:val="white"/>
          <w:lang w:bidi="ar-SA"/>
        </w:rPr>
        <w:t>notificărilor</w:t>
      </w:r>
      <w:proofErr w:type="spellEnd"/>
      <w:r>
        <w:rPr>
          <w:rStyle w:val="DefaultParagraphFont12"/>
          <w:rFonts w:ascii="Trebuchet MS" w:eastAsia="Arial" w:hAnsi="Trebuchet MS" w:cs="Trebuchet MS"/>
          <w:color w:val="auto"/>
          <w:highlight w:val="white"/>
          <w:lang w:bidi="ar-SA"/>
        </w:rPr>
        <w:t xml:space="preserve"> </w:t>
      </w:r>
      <w:r>
        <w:rPr>
          <w:rStyle w:val="DefaultParagraphFont12"/>
          <w:rFonts w:ascii="Trebuchet MS" w:eastAsia="Arial" w:hAnsi="Trebuchet MS" w:cs="Trebuchet MS"/>
          <w:color w:val="auto"/>
          <w:highlight w:val="white"/>
          <w:lang w:val="ro-RO" w:bidi="ar-SA"/>
        </w:rPr>
        <w:t xml:space="preserve">de alertă </w:t>
      </w:r>
      <w:proofErr w:type="spellStart"/>
      <w:r>
        <w:rPr>
          <w:rStyle w:val="DefaultParagraphFont12"/>
          <w:rFonts w:ascii="Trebuchet MS" w:eastAsia="Arial" w:hAnsi="Trebuchet MS" w:cs="Trebuchet MS"/>
          <w:color w:val="auto"/>
          <w:highlight w:val="white"/>
          <w:lang w:bidi="ar-SA"/>
        </w:rPr>
        <w:t>privind</w:t>
      </w:r>
      <w:proofErr w:type="spellEnd"/>
      <w:r>
        <w:rPr>
          <w:rStyle w:val="DefaultParagraphFont12"/>
          <w:rFonts w:ascii="Trebuchet MS" w:eastAsia="Arial" w:hAnsi="Trebuchet MS" w:cs="Trebuchet MS"/>
          <w:color w:val="auto"/>
          <w:highlight w:val="white"/>
          <w:lang w:bidi="ar-SA"/>
        </w:rPr>
        <w:t xml:space="preserve"> </w:t>
      </w:r>
      <w:r>
        <w:rPr>
          <w:rStyle w:val="DefaultParagraphFont12"/>
          <w:rFonts w:ascii="Trebuchet MS" w:eastAsia="Arial" w:hAnsi="Trebuchet MS" w:cs="Trebuchet MS"/>
          <w:color w:val="auto"/>
          <w:highlight w:val="white"/>
          <w:lang w:val="ro-RO" w:bidi="ar-SA"/>
        </w:rPr>
        <w:t>ne</w:t>
      </w:r>
      <w:proofErr w:type="spellStart"/>
      <w:r>
        <w:rPr>
          <w:rStyle w:val="DefaultParagraphFont12"/>
          <w:rFonts w:ascii="Trebuchet MS" w:eastAsia="Arial" w:hAnsi="Trebuchet MS" w:cs="Trebuchet MS"/>
          <w:color w:val="auto"/>
          <w:highlight w:val="white"/>
          <w:lang w:bidi="ar-SA"/>
        </w:rPr>
        <w:t>îndeplinirea</w:t>
      </w:r>
      <w:proofErr w:type="spellEnd"/>
      <w:r>
        <w:rPr>
          <w:rStyle w:val="DefaultParagraphFont12"/>
          <w:rFonts w:ascii="Trebuchet MS" w:eastAsia="Arial" w:hAnsi="Trebuchet MS" w:cs="Trebuchet MS"/>
          <w:color w:val="auto"/>
          <w:highlight w:val="white"/>
          <w:lang w:bidi="ar-SA"/>
        </w:rPr>
        <w:t xml:space="preserve"> </w:t>
      </w:r>
      <w:r>
        <w:rPr>
          <w:rStyle w:val="DefaultParagraphFont12"/>
          <w:rFonts w:ascii="Trebuchet MS" w:eastAsia="Arial" w:hAnsi="Trebuchet MS" w:cs="Trebuchet MS"/>
          <w:color w:val="auto"/>
          <w:highlight w:val="white"/>
          <w:lang w:val="ro-RO" w:bidi="ar-SA"/>
        </w:rPr>
        <w:t>obligațiilor bugetare de plată</w:t>
      </w:r>
      <w:r>
        <w:rPr>
          <w:rFonts w:ascii="Trebuchet MS" w:eastAsia="Arial" w:hAnsi="Trebuchet MS" w:cs="Trebuchet MS"/>
          <w:bCs/>
          <w:color w:val="auto"/>
          <w:highlight w:val="white"/>
          <w:lang w:val="ro-RO" w:bidi="ar-SA"/>
        </w:rPr>
        <w:t>, prevăzută în Anexa nr. 1.</w:t>
      </w:r>
    </w:p>
    <w:p w:rsidR="00414531" w:rsidRDefault="003A42C9">
      <w:pPr>
        <w:numPr>
          <w:ilvl w:val="0"/>
          <w:numId w:val="1"/>
        </w:numPr>
        <w:ind w:left="80" w:firstLine="7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 xml:space="preserve">Se aprobă modelul ”Notificării de </w:t>
      </w:r>
      <w:r>
        <w:rPr>
          <w:rStyle w:val="DefaultParagraphFont12"/>
          <w:rFonts w:ascii="Trebuchet MS" w:eastAsia="Arial" w:hAnsi="Trebuchet MS" w:cs="Trebuchet MS"/>
          <w:color w:val="auto"/>
          <w:highlight w:val="white"/>
          <w:lang w:val="ro-RO" w:bidi="ar-SA"/>
        </w:rPr>
        <w:t xml:space="preserve">alertă </w:t>
      </w:r>
      <w:r>
        <w:rPr>
          <w:rFonts w:ascii="Trebuchet MS" w:eastAsia="Arial" w:hAnsi="Trebuchet MS" w:cs="Trebuchet MS"/>
          <w:bCs/>
          <w:color w:val="auto"/>
          <w:highlight w:val="white"/>
          <w:lang w:val="ro-RO" w:bidi="ar-SA"/>
        </w:rPr>
        <w:t>privind neîndeplinirea obligațiilor bugetare de plată” prevăzut în Anexa nr. 2.</w:t>
      </w:r>
    </w:p>
    <w:p w:rsidR="00414531" w:rsidRDefault="003A42C9">
      <w:pPr>
        <w:numPr>
          <w:ilvl w:val="0"/>
          <w:numId w:val="1"/>
        </w:numPr>
        <w:ind w:left="80" w:firstLine="7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Anexele nr. 1 și 2 fac parte integrantă din prezentul ordin.</w:t>
      </w:r>
    </w:p>
    <w:p w:rsidR="00414531" w:rsidRDefault="003A42C9">
      <w:pPr>
        <w:ind w:left="80"/>
        <w:jc w:val="both"/>
        <w:rPr>
          <w:rFonts w:ascii="Trebuchet MS" w:hAnsi="Trebuchet MS" w:cs="Trebuchet MS"/>
          <w:color w:val="auto"/>
        </w:rPr>
      </w:pPr>
      <w:r>
        <w:rPr>
          <w:rFonts w:ascii="Trebuchet MS" w:eastAsia="Arial" w:hAnsi="Trebuchet MS" w:cs="Trebuchet MS"/>
          <w:b/>
          <w:bCs/>
          <w:color w:val="auto"/>
          <w:highlight w:val="white"/>
          <w:lang w:val="ro-RO" w:bidi="ar-SA"/>
        </w:rPr>
        <w:t xml:space="preserve">Art. 2 </w:t>
      </w:r>
      <w:r>
        <w:rPr>
          <w:rFonts w:ascii="Trebuchet MS" w:eastAsia="Arial" w:hAnsi="Trebuchet MS" w:cs="Trebuchet MS"/>
          <w:bCs/>
          <w:color w:val="auto"/>
          <w:highlight w:val="white"/>
          <w:lang w:val="ro-RO" w:bidi="ar-SA"/>
        </w:rPr>
        <w:t xml:space="preserve">Direcţia generală </w:t>
      </w:r>
      <w:r>
        <w:rPr>
          <w:rFonts w:ascii="Trebuchet MS" w:eastAsia="SimSun" w:hAnsi="Trebuchet MS" w:cs="Trebuchet MS"/>
          <w:bCs/>
          <w:color w:val="auto"/>
          <w:highlight w:val="white"/>
          <w:lang w:val="ro-RO"/>
        </w:rPr>
        <w:t>de</w:t>
      </w:r>
      <w:r>
        <w:rPr>
          <w:rFonts w:ascii="Trebuchet MS" w:eastAsia="Arial" w:hAnsi="Trebuchet MS" w:cs="Trebuchet MS"/>
          <w:bCs/>
          <w:color w:val="auto"/>
          <w:highlight w:val="white"/>
          <w:lang w:val="ro-RO" w:bidi="ar-SA"/>
        </w:rPr>
        <w:t xml:space="preserve"> administrare a marilor contribuabili, Direcţia generală regională a finanţelor publice Bucureşti, direcţiile generale regionale ale finanţelor publice, precum şi organele fiscale din subordinea acestora vor duce la îndeplinire prevederile prezentului ordin.</w:t>
      </w:r>
    </w:p>
    <w:p w:rsidR="00414531" w:rsidRDefault="003A42C9">
      <w:pPr>
        <w:ind w:left="80"/>
        <w:jc w:val="both"/>
        <w:rPr>
          <w:rFonts w:ascii="Trebuchet MS" w:eastAsia="Trebuchet MS" w:hAnsi="Trebuchet MS" w:cs="Trebuchet MS"/>
          <w:color w:val="auto"/>
        </w:rPr>
      </w:pPr>
      <w:r>
        <w:rPr>
          <w:rFonts w:ascii="Trebuchet MS" w:eastAsia="Arial" w:hAnsi="Trebuchet MS" w:cs="Trebuchet MS"/>
          <w:b/>
          <w:bCs/>
          <w:color w:val="auto"/>
          <w:highlight w:val="white"/>
          <w:lang w:val="ro-RO" w:bidi="ar-SA"/>
        </w:rPr>
        <w:t xml:space="preserve">Art.3 </w:t>
      </w:r>
      <w:r>
        <w:rPr>
          <w:rFonts w:ascii="Trebuchet MS" w:eastAsia="Arial" w:hAnsi="Trebuchet MS" w:cs="Trebuchet MS"/>
          <w:bCs/>
          <w:color w:val="auto"/>
          <w:highlight w:val="white"/>
          <w:lang w:val="ro-RO" w:bidi="ar-SA"/>
        </w:rPr>
        <w:t xml:space="preserve">Prezentul ordin se publică în Monitorul Oficial al României, Partea I. </w:t>
      </w:r>
    </w:p>
    <w:p w:rsidR="00414531" w:rsidRDefault="003A42C9">
      <w:pPr>
        <w:pStyle w:val="BodyText"/>
        <w:spacing w:after="0" w:line="240" w:lineRule="auto"/>
        <w:ind w:right="72"/>
        <w:jc w:val="both"/>
        <w:rPr>
          <w:rFonts w:ascii="Trebuchet MS" w:hAnsi="Trebuchet MS" w:cs="Trebuchet MS"/>
          <w:color w:val="auto"/>
        </w:rPr>
      </w:pPr>
      <w:r>
        <w:rPr>
          <w:rFonts w:ascii="Trebuchet MS" w:eastAsia="Trebuchet MS" w:hAnsi="Trebuchet MS" w:cs="Trebuchet MS"/>
          <w:color w:val="auto"/>
        </w:rPr>
        <w:t xml:space="preserve">                                                                                                          </w:t>
      </w:r>
    </w:p>
    <w:p w:rsidR="00414531" w:rsidRDefault="00414531">
      <w:pPr>
        <w:pStyle w:val="BodyText"/>
        <w:spacing w:after="0"/>
        <w:ind w:right="72"/>
        <w:jc w:val="both"/>
        <w:rPr>
          <w:rFonts w:ascii="Trebuchet MS" w:hAnsi="Trebuchet MS" w:cs="Trebuchet MS"/>
          <w:color w:val="auto"/>
        </w:rPr>
      </w:pPr>
    </w:p>
    <w:p w:rsidR="00414531" w:rsidRDefault="00414531">
      <w:pPr>
        <w:pStyle w:val="BodyText"/>
        <w:spacing w:after="0"/>
        <w:ind w:right="72"/>
        <w:jc w:val="both"/>
        <w:rPr>
          <w:rFonts w:ascii="Trebuchet MS" w:hAnsi="Trebuchet MS" w:cs="Trebuchet MS"/>
          <w:color w:val="auto"/>
        </w:rPr>
      </w:pPr>
    </w:p>
    <w:p w:rsidR="00414531" w:rsidRDefault="00414531">
      <w:pPr>
        <w:pStyle w:val="BodyText"/>
        <w:spacing w:after="0"/>
        <w:ind w:right="72"/>
        <w:jc w:val="both"/>
        <w:rPr>
          <w:rFonts w:ascii="Trebuchet MS" w:hAnsi="Trebuchet MS" w:cs="Trebuchet MS"/>
          <w:color w:val="auto"/>
        </w:rPr>
      </w:pPr>
    </w:p>
    <w:p w:rsidR="00414531" w:rsidRDefault="003A42C9">
      <w:pPr>
        <w:jc w:val="center"/>
        <w:rPr>
          <w:rFonts w:ascii="Trebuchet MS" w:hAnsi="Trebuchet MS" w:cs="Trebuchet MS"/>
          <w:color w:val="auto"/>
        </w:rPr>
      </w:pPr>
      <w:r>
        <w:rPr>
          <w:rFonts w:ascii="Trebuchet MS" w:eastAsia="Arial" w:hAnsi="Trebuchet MS" w:cs="Trebuchet MS"/>
          <w:b/>
          <w:bCs/>
          <w:color w:val="auto"/>
          <w:highlight w:val="white"/>
          <w:lang w:val="ro-RO" w:bidi="ar-SA"/>
        </w:rPr>
        <w:t>Preşedintele Agenţiei Naţionale de Administrare Fiscală,</w:t>
      </w:r>
    </w:p>
    <w:p w:rsidR="00414531" w:rsidRDefault="00414531">
      <w:pPr>
        <w:jc w:val="center"/>
        <w:rPr>
          <w:rFonts w:ascii="Trebuchet MS" w:hAnsi="Trebuchet MS" w:cs="Trebuchet MS"/>
          <w:color w:val="auto"/>
        </w:rPr>
      </w:pPr>
    </w:p>
    <w:p w:rsidR="00414531" w:rsidRDefault="003A42C9">
      <w:pPr>
        <w:jc w:val="center"/>
        <w:rPr>
          <w:rFonts w:ascii="Trebuchet MS" w:eastAsia="Arial" w:hAnsi="Trebuchet MS" w:cs="Trebuchet MS"/>
          <w:b/>
          <w:bCs/>
          <w:color w:val="auto"/>
          <w:highlight w:val="white"/>
          <w:lang w:val="ro-RO" w:bidi="ar-SA"/>
        </w:rPr>
      </w:pPr>
      <w:r>
        <w:rPr>
          <w:rFonts w:ascii="Trebuchet MS" w:eastAsia="Arial" w:hAnsi="Trebuchet MS" w:cs="Trebuchet MS"/>
          <w:b/>
          <w:bCs/>
          <w:color w:val="auto"/>
          <w:highlight w:val="white"/>
          <w:lang w:val="ro-RO" w:bidi="ar-SA"/>
        </w:rPr>
        <w:t>Adrian Nicușor NICA</w:t>
      </w: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414531">
      <w:pPr>
        <w:ind w:left="72" w:right="72"/>
        <w:jc w:val="center"/>
        <w:rPr>
          <w:rFonts w:ascii="Trebuchet MS" w:eastAsia="Arial" w:hAnsi="Trebuchet MS" w:cs="Trebuchet MS"/>
          <w:bCs/>
          <w:color w:val="auto"/>
          <w:highlight w:val="white"/>
          <w:lang w:val="ro-RO" w:bidi="ar-SA"/>
        </w:rPr>
      </w:pPr>
    </w:p>
    <w:p w:rsidR="00414531" w:rsidRDefault="003A42C9">
      <w:pPr>
        <w:ind w:left="72" w:right="72"/>
        <w:jc w:val="center"/>
        <w:rPr>
          <w:rFonts w:ascii="Trebuchet MS" w:eastAsia="Arial" w:hAnsi="Trebuchet MS" w:cs="Trebuchet MS"/>
          <w:bCs/>
          <w:color w:val="auto"/>
          <w:highlight w:val="white"/>
          <w:lang w:val="ro-RO" w:bidi="ar-SA"/>
        </w:rPr>
      </w:pPr>
      <w:r>
        <w:rPr>
          <w:rFonts w:ascii="Trebuchet MS" w:eastAsia="Trebuchet MS" w:hAnsi="Trebuchet MS" w:cs="Trebuchet MS"/>
          <w:bCs/>
          <w:color w:val="auto"/>
          <w:highlight w:val="white"/>
          <w:lang w:val="ro-RO" w:bidi="ar-SA"/>
        </w:rPr>
        <w:t xml:space="preserve">  </w:t>
      </w:r>
    </w:p>
    <w:p w:rsidR="00414531" w:rsidRDefault="003A42C9">
      <w:pPr>
        <w:pStyle w:val="BodyText"/>
        <w:spacing w:after="0"/>
        <w:ind w:left="72" w:right="72"/>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București, ______________________</w:t>
      </w:r>
    </w:p>
    <w:p w:rsidR="00414531" w:rsidRDefault="003A42C9">
      <w:pPr>
        <w:pStyle w:val="BodyText"/>
        <w:spacing w:after="0"/>
        <w:ind w:left="72" w:right="72"/>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Nr. _________/____________</w:t>
      </w:r>
    </w:p>
    <w:p w:rsidR="00414531" w:rsidRDefault="00414531">
      <w:pPr>
        <w:pStyle w:val="BodyText"/>
        <w:spacing w:after="0"/>
        <w:ind w:left="72" w:right="72"/>
        <w:jc w:val="both"/>
        <w:rPr>
          <w:rFonts w:ascii="Trebuchet MS" w:eastAsia="Arial" w:hAnsi="Trebuchet MS" w:cs="Trebuchet MS"/>
          <w:bCs/>
          <w:color w:val="auto"/>
          <w:highlight w:val="white"/>
          <w:lang w:val="ro-RO" w:bidi="ar-SA"/>
        </w:rPr>
      </w:pPr>
    </w:p>
    <w:p w:rsidR="00414531" w:rsidRDefault="003A42C9">
      <w:pPr>
        <w:ind w:left="80"/>
        <w:jc w:val="right"/>
        <w:rPr>
          <w:color w:val="auto"/>
          <w:lang w:val="ro-RO"/>
        </w:rPr>
      </w:pPr>
      <w:r>
        <w:rPr>
          <w:rFonts w:ascii="Arial" w:eastAsia="Arial" w:hAnsi="Arial"/>
          <w:i/>
          <w:iCs/>
          <w:color w:val="auto"/>
          <w:highlight w:val="white"/>
          <w:lang w:val="ro-RO" w:bidi="ar-SA"/>
        </w:rPr>
        <w:lastRenderedPageBreak/>
        <w:t>Anexa nr. 1</w:t>
      </w:r>
    </w:p>
    <w:p w:rsidR="00414531" w:rsidRDefault="00414531">
      <w:pPr>
        <w:ind w:left="80"/>
        <w:jc w:val="center"/>
        <w:rPr>
          <w:b/>
          <w:bCs/>
          <w:color w:val="auto"/>
        </w:rPr>
      </w:pPr>
    </w:p>
    <w:p w:rsidR="00414531" w:rsidRDefault="003A42C9">
      <w:pPr>
        <w:ind w:left="80"/>
        <w:jc w:val="center"/>
        <w:rPr>
          <w:rFonts w:ascii="Trebuchet MS" w:eastAsia="Trebuchet MS" w:hAnsi="Trebuchet MS" w:cs="Trebuchet MS"/>
          <w:b/>
          <w:bCs/>
          <w:color w:val="auto"/>
          <w:highlight w:val="white"/>
          <w:lang w:val="ro-RO" w:bidi="ar-SA"/>
        </w:rPr>
      </w:pPr>
      <w:r>
        <w:rPr>
          <w:rFonts w:ascii="Trebuchet MS" w:eastAsia="Arial" w:hAnsi="Trebuchet MS" w:cs="Trebuchet MS"/>
          <w:b/>
          <w:bCs/>
          <w:color w:val="auto"/>
          <w:highlight w:val="white"/>
          <w:lang w:val="ro-RO" w:bidi="ar-SA"/>
        </w:rPr>
        <w:t xml:space="preserve">Procedura de comunicare </w:t>
      </w:r>
    </w:p>
    <w:p w:rsidR="00414531" w:rsidRDefault="003A42C9">
      <w:pPr>
        <w:ind w:left="80"/>
        <w:jc w:val="center"/>
        <w:rPr>
          <w:rFonts w:ascii="Trebuchet MS" w:eastAsia="Trebuchet MS" w:hAnsi="Trebuchet MS" w:cs="Trebuchet MS"/>
          <w:b/>
          <w:bCs/>
          <w:color w:val="auto"/>
        </w:rPr>
      </w:pPr>
      <w:r>
        <w:rPr>
          <w:rFonts w:ascii="Trebuchet MS" w:eastAsia="Trebuchet MS" w:hAnsi="Trebuchet MS" w:cs="Trebuchet MS"/>
          <w:b/>
          <w:bCs/>
          <w:color w:val="auto"/>
          <w:highlight w:val="white"/>
          <w:lang w:val="ro-RO" w:bidi="ar-SA"/>
        </w:rPr>
        <w:t xml:space="preserve">  </w:t>
      </w:r>
      <w:r>
        <w:rPr>
          <w:rFonts w:ascii="Trebuchet MS" w:eastAsia="Arial" w:hAnsi="Trebuchet MS" w:cs="Trebuchet MS"/>
          <w:b/>
          <w:bCs/>
          <w:color w:val="auto"/>
          <w:highlight w:val="white"/>
          <w:lang w:val="ro-RO" w:bidi="ar-SA"/>
        </w:rPr>
        <w:t>a notificărilor</w:t>
      </w:r>
      <w:r>
        <w:rPr>
          <w:rStyle w:val="DefaultParagraphFont12"/>
          <w:rFonts w:ascii="Trebuchet MS" w:eastAsia="Trebuchet MS" w:hAnsi="Trebuchet MS" w:cs="Trebuchet MS"/>
          <w:b/>
          <w:bCs/>
          <w:color w:val="auto"/>
          <w:highlight w:val="white"/>
          <w:lang w:bidi="ar-SA"/>
        </w:rPr>
        <w:t xml:space="preserve"> </w:t>
      </w:r>
      <w:r>
        <w:rPr>
          <w:rStyle w:val="DefaultParagraphFont12"/>
          <w:rFonts w:ascii="Trebuchet MS" w:eastAsia="Trebuchet MS" w:hAnsi="Trebuchet MS" w:cs="Trebuchet MS"/>
          <w:b/>
          <w:bCs/>
          <w:color w:val="auto"/>
          <w:highlight w:val="white"/>
          <w:lang w:val="ro-RO" w:bidi="ar-SA"/>
        </w:rPr>
        <w:t>d</w:t>
      </w:r>
      <w:r>
        <w:rPr>
          <w:rStyle w:val="DefaultParagraphFont12"/>
          <w:rFonts w:ascii="Trebuchet MS" w:eastAsia="Arial" w:hAnsi="Trebuchet MS" w:cs="Trebuchet MS"/>
          <w:b/>
          <w:bCs/>
          <w:color w:val="auto"/>
          <w:highlight w:val="white"/>
          <w:lang w:val="ro-RO" w:bidi="ar-SA"/>
        </w:rPr>
        <w:t xml:space="preserve">e </w:t>
      </w:r>
      <w:r>
        <w:rPr>
          <w:rStyle w:val="DefaultParagraphFont12"/>
          <w:rFonts w:ascii="Trebuchet MS" w:eastAsia="Arial" w:hAnsi="Trebuchet MS" w:cs="Trebuchet MS"/>
          <w:b/>
          <w:color w:val="auto"/>
          <w:highlight w:val="white"/>
          <w:lang w:val="ro-RO" w:bidi="ar-SA"/>
        </w:rPr>
        <w:t>alertă</w:t>
      </w:r>
      <w:r>
        <w:rPr>
          <w:rStyle w:val="DefaultParagraphFont12"/>
          <w:rFonts w:ascii="Trebuchet MS" w:eastAsia="Arial" w:hAnsi="Trebuchet MS" w:cs="Trebuchet MS"/>
          <w:color w:val="auto"/>
          <w:highlight w:val="white"/>
          <w:lang w:val="ro-RO" w:bidi="ar-SA"/>
        </w:rPr>
        <w:t xml:space="preserve"> </w:t>
      </w:r>
      <w:proofErr w:type="spellStart"/>
      <w:r>
        <w:rPr>
          <w:rStyle w:val="DefaultParagraphFont12"/>
          <w:rFonts w:ascii="Trebuchet MS" w:eastAsia="Arial" w:hAnsi="Trebuchet MS" w:cs="Trebuchet MS"/>
          <w:b/>
          <w:bCs/>
          <w:color w:val="auto"/>
          <w:highlight w:val="white"/>
          <w:lang w:bidi="ar-SA"/>
        </w:rPr>
        <w:t>privind</w:t>
      </w:r>
      <w:proofErr w:type="spellEnd"/>
      <w:r>
        <w:rPr>
          <w:rStyle w:val="DefaultParagraphFont12"/>
          <w:rFonts w:ascii="Trebuchet MS" w:eastAsia="Arial" w:hAnsi="Trebuchet MS" w:cs="Trebuchet MS"/>
          <w:b/>
          <w:bCs/>
          <w:color w:val="auto"/>
          <w:highlight w:val="white"/>
          <w:lang w:bidi="ar-SA"/>
        </w:rPr>
        <w:t xml:space="preserve"> </w:t>
      </w:r>
      <w:r>
        <w:rPr>
          <w:rStyle w:val="DefaultParagraphFont12"/>
          <w:rFonts w:ascii="Trebuchet MS" w:eastAsia="Arial" w:hAnsi="Trebuchet MS" w:cs="Trebuchet MS"/>
          <w:b/>
          <w:bCs/>
          <w:color w:val="auto"/>
          <w:highlight w:val="white"/>
          <w:lang w:val="ro-RO" w:bidi="ar-SA"/>
        </w:rPr>
        <w:t>ne</w:t>
      </w:r>
      <w:proofErr w:type="spellStart"/>
      <w:r>
        <w:rPr>
          <w:rStyle w:val="DefaultParagraphFont12"/>
          <w:rFonts w:ascii="Trebuchet MS" w:eastAsia="Arial" w:hAnsi="Trebuchet MS" w:cs="Trebuchet MS"/>
          <w:b/>
          <w:bCs/>
          <w:color w:val="auto"/>
          <w:highlight w:val="white"/>
          <w:lang w:bidi="ar-SA"/>
        </w:rPr>
        <w:t>îndeplinirea</w:t>
      </w:r>
      <w:proofErr w:type="spellEnd"/>
      <w:r>
        <w:rPr>
          <w:rStyle w:val="DefaultParagraphFont12"/>
          <w:rFonts w:ascii="Trebuchet MS" w:eastAsia="Arial" w:hAnsi="Trebuchet MS" w:cs="Trebuchet MS"/>
          <w:b/>
          <w:bCs/>
          <w:color w:val="auto"/>
          <w:highlight w:val="white"/>
          <w:lang w:bidi="ar-SA"/>
        </w:rPr>
        <w:t xml:space="preserve"> </w:t>
      </w:r>
      <w:r>
        <w:rPr>
          <w:rStyle w:val="DefaultParagraphFont12"/>
          <w:rFonts w:ascii="Trebuchet MS" w:eastAsia="Arial" w:hAnsi="Trebuchet MS" w:cs="Trebuchet MS"/>
          <w:b/>
          <w:bCs/>
          <w:color w:val="auto"/>
          <w:highlight w:val="white"/>
          <w:lang w:val="ro-RO" w:bidi="ar-SA"/>
        </w:rPr>
        <w:t>obligațiilor bugetare de plată</w:t>
      </w:r>
      <w:r>
        <w:rPr>
          <w:rFonts w:ascii="Trebuchet MS" w:eastAsia="Trebuchet MS" w:hAnsi="Trebuchet MS" w:cs="Trebuchet MS"/>
          <w:b/>
          <w:bCs/>
          <w:color w:val="auto"/>
        </w:rPr>
        <w:t xml:space="preserve">  </w:t>
      </w:r>
    </w:p>
    <w:p w:rsidR="00414531" w:rsidRDefault="003A42C9">
      <w:pPr>
        <w:ind w:left="80"/>
        <w:jc w:val="center"/>
        <w:rPr>
          <w:rFonts w:ascii="Trebuchet MS" w:eastAsia="Arial" w:hAnsi="Trebuchet MS" w:cs="Trebuchet MS"/>
          <w:b/>
          <w:bCs/>
          <w:color w:val="auto"/>
          <w:highlight w:val="white"/>
          <w:lang w:val="ro-RO" w:bidi="ar-SA"/>
        </w:rPr>
      </w:pPr>
      <w:r>
        <w:rPr>
          <w:rFonts w:ascii="Trebuchet MS" w:eastAsia="Trebuchet MS" w:hAnsi="Trebuchet MS" w:cs="Trebuchet MS"/>
          <w:b/>
          <w:bCs/>
          <w:color w:val="auto"/>
        </w:rPr>
        <w:t xml:space="preserve">                                               </w:t>
      </w:r>
      <w:r>
        <w:rPr>
          <w:rFonts w:ascii="Trebuchet MS" w:eastAsia="Trebuchet MS" w:hAnsi="Trebuchet MS" w:cs="Trebuchet MS"/>
          <w:color w:val="auto"/>
        </w:rPr>
        <w:t xml:space="preserve">   </w:t>
      </w:r>
    </w:p>
    <w:p w:rsidR="00414531" w:rsidRDefault="003A42C9">
      <w:pPr>
        <w:ind w:left="80"/>
        <w:jc w:val="both"/>
        <w:rPr>
          <w:rFonts w:ascii="Trebuchet MS" w:eastAsia="Arial" w:hAnsi="Trebuchet MS" w:cs="Trebuchet MS"/>
          <w:bCs/>
          <w:color w:val="auto"/>
          <w:highlight w:val="white"/>
          <w:lang w:val="ro-RO" w:bidi="ar-SA"/>
        </w:rPr>
      </w:pPr>
      <w:r>
        <w:rPr>
          <w:rFonts w:ascii="Trebuchet MS" w:eastAsia="Arial" w:hAnsi="Trebuchet MS" w:cs="Trebuchet MS"/>
          <w:b/>
          <w:bCs/>
          <w:color w:val="auto"/>
          <w:highlight w:val="white"/>
          <w:lang w:val="ro-RO" w:bidi="ar-SA"/>
        </w:rPr>
        <w:t>Art. 1. Dispoziții generale</w:t>
      </w:r>
      <w:r>
        <w:rPr>
          <w:rFonts w:ascii="Trebuchet MS" w:eastAsia="Arial" w:hAnsi="Trebuchet MS" w:cs="Trebuchet MS"/>
          <w:color w:val="auto"/>
          <w:highlight w:val="white"/>
          <w:lang w:val="ro-RO" w:bidi="ar-SA"/>
        </w:rPr>
        <w:t xml:space="preserve"> </w:t>
      </w:r>
    </w:p>
    <w:p w:rsidR="00414531" w:rsidRDefault="003A42C9">
      <w:pPr>
        <w:numPr>
          <w:ilvl w:val="0"/>
          <w:numId w:val="2"/>
        </w:numPr>
        <w:ind w:firstLine="418"/>
        <w:jc w:val="both"/>
        <w:rPr>
          <w:rFonts w:ascii="Trebuchet MS" w:eastAsia="Arial" w:hAnsi="Trebuchet MS" w:cs="Trebuchet MS"/>
          <w:bCs/>
          <w:color w:val="auto"/>
          <w:highlight w:val="white"/>
          <w:lang w:val="ro-RO" w:bidi="ar-SA"/>
        </w:rPr>
      </w:pPr>
      <w:r>
        <w:rPr>
          <w:rFonts w:ascii="Trebuchet MS" w:eastAsia="Arial" w:hAnsi="Trebuchet MS"/>
          <w:bCs/>
          <w:color w:val="auto"/>
          <w:highlight w:val="white"/>
          <w:lang w:val="ro-RO"/>
        </w:rPr>
        <w:t xml:space="preserve">Prezenta procedură reglementează </w:t>
      </w:r>
      <w:r>
        <w:rPr>
          <w:rStyle w:val="DefaultParagraphFont12"/>
          <w:rFonts w:ascii="Trebuchet MS" w:eastAsia="Arial" w:hAnsi="Trebuchet MS" w:cs="Trebuchet MS"/>
          <w:color w:val="auto"/>
          <w:highlight w:val="white"/>
          <w:lang w:val="ro-RO" w:bidi="ar-SA"/>
        </w:rPr>
        <w:t>alertarea</w:t>
      </w:r>
      <w:r>
        <w:rPr>
          <w:rFonts w:ascii="Trebuchet MS" w:eastAsia="Arial" w:hAnsi="Trebuchet MS"/>
          <w:bCs/>
          <w:color w:val="auto"/>
          <w:highlight w:val="white"/>
          <w:lang w:val="ro-RO"/>
        </w:rPr>
        <w:t xml:space="preserve"> debitorilor profesioniști asupra existenţei unor circumstanţe care ar putea da naştere stării de dificultate sau de insolvenţă şi care le pot semnala acestora necesitatea de a acţiona fără întârziere. </w:t>
      </w:r>
    </w:p>
    <w:p w:rsidR="00414531" w:rsidRDefault="003A42C9">
      <w:pPr>
        <w:numPr>
          <w:ilvl w:val="0"/>
          <w:numId w:val="2"/>
        </w:numPr>
        <w:ind w:firstLine="418"/>
        <w:jc w:val="both"/>
        <w:rPr>
          <w:rFonts w:ascii="Trebuchet MS" w:eastAsia="Arial" w:hAnsi="Trebuchet MS" w:cs="Trebuchet MS"/>
          <w:bCs/>
          <w:color w:val="auto"/>
          <w:highlight w:val="white"/>
          <w:lang w:val="ro-RO" w:bidi="ar-SA"/>
        </w:rPr>
      </w:pPr>
      <w:r>
        <w:rPr>
          <w:rFonts w:ascii="Trebuchet MS" w:eastAsia="Arial" w:hAnsi="Trebuchet MS"/>
          <w:bCs/>
          <w:color w:val="auto"/>
          <w:highlight w:val="white"/>
          <w:lang w:val="ro-RO"/>
        </w:rPr>
        <w:t>Pentru realizarea obiectivului prevăzut la alin. (1), debitorilor profesioniști li se c</w:t>
      </w:r>
      <w:r>
        <w:rPr>
          <w:rFonts w:ascii="Trebuchet MS" w:eastAsia="Arial" w:hAnsi="Trebuchet MS" w:cs="Trebuchet MS"/>
          <w:bCs/>
          <w:color w:val="auto"/>
          <w:highlight w:val="white"/>
          <w:lang w:val="ro-RO" w:bidi="ar-SA"/>
        </w:rPr>
        <w:t xml:space="preserve">omunică Notificarea de </w:t>
      </w:r>
      <w:r>
        <w:rPr>
          <w:rStyle w:val="DefaultParagraphFont12"/>
          <w:rFonts w:ascii="Trebuchet MS" w:eastAsia="Arial" w:hAnsi="Trebuchet MS" w:cs="Trebuchet MS"/>
          <w:color w:val="auto"/>
          <w:highlight w:val="white"/>
          <w:lang w:val="ro-RO" w:bidi="ar-SA"/>
        </w:rPr>
        <w:t xml:space="preserve">alertă </w:t>
      </w:r>
      <w:r>
        <w:rPr>
          <w:rFonts w:ascii="Trebuchet MS" w:eastAsia="Arial" w:hAnsi="Trebuchet MS" w:cs="Trebuchet MS"/>
          <w:bCs/>
          <w:color w:val="auto"/>
          <w:highlight w:val="white"/>
          <w:lang w:val="ro-RO" w:bidi="ar-SA"/>
        </w:rPr>
        <w:t xml:space="preserve">privind neîndeplinirea obligațiilor bugetare de plată, al cărui model este prevăzut în Anexa nr. 2 la ordin. </w:t>
      </w:r>
    </w:p>
    <w:p w:rsidR="00414531" w:rsidRDefault="003A42C9">
      <w:pPr>
        <w:numPr>
          <w:ilvl w:val="0"/>
          <w:numId w:val="2"/>
        </w:numPr>
        <w:ind w:firstLine="41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 xml:space="preserve">Debitorii profesioniști, în sensul prezentei proceduri, sunt acei debitori </w:t>
      </w:r>
      <w:r>
        <w:rPr>
          <w:rFonts w:ascii="Trebuchet MS" w:eastAsia="Arial" w:hAnsi="Trebuchet MS" w:cs="Trebuchet MS"/>
          <w:bCs/>
          <w:color w:val="auto"/>
          <w:highlight w:val="white"/>
          <w:lang w:bidi="ar-SA"/>
        </w:rPr>
        <w:t xml:space="preserve">care </w:t>
      </w:r>
      <w:proofErr w:type="spellStart"/>
      <w:r>
        <w:rPr>
          <w:rFonts w:ascii="Trebuchet MS" w:eastAsia="Arial" w:hAnsi="Trebuchet MS" w:cs="Trebuchet MS"/>
          <w:bCs/>
          <w:color w:val="auto"/>
          <w:highlight w:val="white"/>
          <w:lang w:bidi="ar-SA"/>
        </w:rPr>
        <w:t>exploatează</w:t>
      </w:r>
      <w:proofErr w:type="spellEnd"/>
      <w:r>
        <w:rPr>
          <w:rFonts w:ascii="Trebuchet MS" w:eastAsia="Arial" w:hAnsi="Trebuchet MS" w:cs="Trebuchet MS"/>
          <w:bCs/>
          <w:color w:val="auto"/>
          <w:highlight w:val="white"/>
          <w:lang w:bidi="ar-SA"/>
        </w:rPr>
        <w:t xml:space="preserve"> o </w:t>
      </w:r>
      <w:proofErr w:type="spellStart"/>
      <w:r>
        <w:rPr>
          <w:rFonts w:ascii="Trebuchet MS" w:eastAsia="Arial" w:hAnsi="Trebuchet MS" w:cs="Trebuchet MS"/>
          <w:bCs/>
          <w:color w:val="auto"/>
          <w:highlight w:val="white"/>
          <w:lang w:bidi="ar-SA"/>
        </w:rPr>
        <w:t>întreprindere</w:t>
      </w:r>
      <w:proofErr w:type="spellEnd"/>
      <w:r>
        <w:rPr>
          <w:rFonts w:ascii="Trebuchet MS" w:eastAsia="Arial" w:hAnsi="Trebuchet MS" w:cs="Trebuchet MS"/>
          <w:bCs/>
          <w:color w:val="auto"/>
          <w:highlight w:val="white"/>
          <w:lang w:val="ro-RO" w:bidi="ar-SA"/>
        </w:rPr>
        <w:t xml:space="preserve">. </w:t>
      </w:r>
      <w:proofErr w:type="spellStart"/>
      <w:r>
        <w:rPr>
          <w:rFonts w:ascii="Trebuchet MS" w:eastAsia="Arial" w:hAnsi="Trebuchet MS" w:cs="Trebuchet MS"/>
          <w:bCs/>
          <w:color w:val="auto"/>
          <w:highlight w:val="white"/>
          <w:lang w:bidi="ar-SA"/>
        </w:rPr>
        <w:t>Constituie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exploatarea</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unei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întreprinderi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exercitarea</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sistematică</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către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una</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sau</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mai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multe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persoane</w:t>
      </w:r>
      <w:proofErr w:type="spellEnd"/>
      <w:r>
        <w:rPr>
          <w:rFonts w:ascii="Trebuchet MS" w:eastAsia="Arial" w:hAnsi="Trebuchet MS" w:cs="Trebuchet MS"/>
          <w:bCs/>
          <w:color w:val="auto"/>
          <w:highlight w:val="white"/>
          <w:lang w:bidi="ar-SA"/>
        </w:rPr>
        <w:t xml:space="preserve">, a </w:t>
      </w:r>
      <w:proofErr w:type="spellStart"/>
      <w:r>
        <w:rPr>
          <w:rFonts w:ascii="Trebuchet MS" w:eastAsia="Arial" w:hAnsi="Trebuchet MS" w:cs="Trebuchet MS"/>
          <w:bCs/>
          <w:color w:val="auto"/>
          <w:highlight w:val="white"/>
          <w:lang w:bidi="ar-SA"/>
        </w:rPr>
        <w:t>unei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activităţi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organizate</w:t>
      </w:r>
      <w:proofErr w:type="spellEnd"/>
      <w:r>
        <w:rPr>
          <w:rFonts w:ascii="Trebuchet MS" w:eastAsia="Arial" w:hAnsi="Trebuchet MS" w:cs="Trebuchet MS"/>
          <w:bCs/>
          <w:color w:val="auto"/>
          <w:highlight w:val="white"/>
          <w:lang w:bidi="ar-SA"/>
        </w:rPr>
        <w:t xml:space="preserve"> </w:t>
      </w:r>
      <w:proofErr w:type="spellStart"/>
      <w:proofErr w:type="gramStart"/>
      <w:r>
        <w:rPr>
          <w:rFonts w:ascii="Trebuchet MS" w:eastAsia="Arial" w:hAnsi="Trebuchet MS" w:cs="Trebuchet MS"/>
          <w:bCs/>
          <w:color w:val="auto"/>
          <w:highlight w:val="white"/>
          <w:lang w:bidi="ar-SA"/>
        </w:rPr>
        <w:t>ce</w:t>
      </w:r>
      <w:proofErr w:type="spellEnd"/>
      <w:proofErr w:type="gram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constă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în</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producerea</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administrarea</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ori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înstrăinarea</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bunuri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sau</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în</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prestarea</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servicii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indiferent</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dacă</w:t>
      </w:r>
      <w:proofErr w:type="spellEnd"/>
      <w:r>
        <w:rPr>
          <w:rFonts w:ascii="Trebuchet MS" w:eastAsia="Arial" w:hAnsi="Trebuchet MS" w:cs="Trebuchet MS"/>
          <w:bCs/>
          <w:color w:val="auto"/>
          <w:highlight w:val="white"/>
          <w:lang w:bidi="ar-SA"/>
        </w:rPr>
        <w:t xml:space="preserve"> are </w:t>
      </w:r>
      <w:proofErr w:type="spellStart"/>
      <w:r>
        <w:rPr>
          <w:rFonts w:ascii="Trebuchet MS" w:eastAsia="Arial" w:hAnsi="Trebuchet MS" w:cs="Trebuchet MS"/>
          <w:bCs/>
          <w:color w:val="auto"/>
          <w:highlight w:val="white"/>
          <w:lang w:bidi="ar-SA"/>
        </w:rPr>
        <w:t>sau</w:t>
      </w:r>
      <w:proofErr w:type="spellEnd"/>
      <w:r>
        <w:rPr>
          <w:rFonts w:ascii="Trebuchet MS" w:eastAsia="Arial" w:hAnsi="Trebuchet MS" w:cs="Trebuchet MS"/>
          <w:bCs/>
          <w:color w:val="auto"/>
          <w:highlight w:val="white"/>
          <w:lang w:bidi="ar-SA"/>
        </w:rPr>
        <w:t xml:space="preserve"> nu un </w:t>
      </w:r>
      <w:proofErr w:type="spellStart"/>
      <w:r>
        <w:rPr>
          <w:rFonts w:ascii="Trebuchet MS" w:eastAsia="Arial" w:hAnsi="Trebuchet MS" w:cs="Trebuchet MS"/>
          <w:bCs/>
          <w:color w:val="auto"/>
          <w:highlight w:val="white"/>
          <w:lang w:bidi="ar-SA"/>
        </w:rPr>
        <w:t>scop</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lucrativ</w:t>
      </w:r>
      <w:proofErr w:type="spellEnd"/>
      <w:r>
        <w:rPr>
          <w:rFonts w:ascii="Trebuchet MS" w:eastAsia="Arial" w:hAnsi="Trebuchet MS" w:cs="Trebuchet MS"/>
          <w:bCs/>
          <w:color w:val="auto"/>
          <w:highlight w:val="white"/>
          <w:lang w:bidi="ar-SA"/>
        </w:rPr>
        <w:t>.</w:t>
      </w:r>
    </w:p>
    <w:p w:rsidR="00414531" w:rsidRDefault="003A42C9">
      <w:pPr>
        <w:numPr>
          <w:ilvl w:val="0"/>
          <w:numId w:val="2"/>
        </w:numPr>
        <w:ind w:firstLine="41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Se încadrează în categoria debitorilor profesioniști:</w:t>
      </w:r>
    </w:p>
    <w:p w:rsidR="00414531" w:rsidRDefault="003A42C9">
      <w:pPr>
        <w:tabs>
          <w:tab w:val="left" w:pos="0"/>
        </w:tabs>
        <w:ind w:firstLine="418"/>
        <w:jc w:val="both"/>
        <w:rPr>
          <w:rFonts w:ascii="Trebuchet MS" w:eastAsia="Arial" w:hAnsi="Trebuchet MS" w:cs="Trebuchet MS"/>
          <w:bCs/>
          <w:color w:val="auto"/>
          <w:highlight w:val="white"/>
          <w:lang w:bidi="ar-SA"/>
        </w:rPr>
      </w:pPr>
      <w:r>
        <w:rPr>
          <w:rFonts w:ascii="Trebuchet MS" w:hAnsi="Trebuchet MS"/>
          <w:i/>
          <w:iCs/>
          <w:color w:val="auto"/>
        </w:rPr>
        <w:t xml:space="preserve">  </w:t>
      </w:r>
      <w:r>
        <w:rPr>
          <w:rFonts w:ascii="Trebuchet MS" w:eastAsia="Arial" w:hAnsi="Trebuchet MS" w:cs="Trebuchet MS"/>
          <w:bCs/>
          <w:color w:val="auto"/>
          <w:highlight w:val="white"/>
          <w:lang w:val="ro-RO" w:bidi="ar-SA"/>
        </w:rPr>
        <w:tab/>
      </w:r>
      <w:r>
        <w:rPr>
          <w:rFonts w:ascii="Trebuchet MS" w:eastAsia="Arial" w:hAnsi="Trebuchet MS" w:cs="Trebuchet MS"/>
          <w:bCs/>
          <w:color w:val="auto"/>
          <w:highlight w:val="white"/>
          <w:lang w:bidi="ar-SA"/>
        </w:rPr>
        <w:t xml:space="preserve">a) </w:t>
      </w:r>
      <w:proofErr w:type="spellStart"/>
      <w:proofErr w:type="gramStart"/>
      <w:r>
        <w:rPr>
          <w:rFonts w:ascii="Trebuchet MS" w:eastAsia="Arial" w:hAnsi="Trebuchet MS" w:cs="Trebuchet MS"/>
          <w:bCs/>
          <w:color w:val="auto"/>
          <w:highlight w:val="white"/>
          <w:lang w:bidi="ar-SA"/>
        </w:rPr>
        <w:t>persoanele</w:t>
      </w:r>
      <w:proofErr w:type="spellEnd"/>
      <w:proofErr w:type="gram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juridice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precum</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şi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asocierile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şi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alte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entităţi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fără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personalitate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juridică</w:t>
      </w:r>
      <w:proofErr w:type="spellEnd"/>
      <w:r>
        <w:rPr>
          <w:rFonts w:ascii="Trebuchet MS" w:eastAsia="Arial" w:hAnsi="Trebuchet MS" w:cs="Trebuchet MS"/>
          <w:bCs/>
          <w:color w:val="auto"/>
          <w:highlight w:val="white"/>
          <w:lang w:bidi="ar-SA"/>
        </w:rPr>
        <w:t xml:space="preserve">, </w:t>
      </w:r>
      <w:r>
        <w:rPr>
          <w:rFonts w:ascii="Trebuchet MS" w:eastAsia="Arial" w:hAnsi="Trebuchet MS" w:cs="Trebuchet MS"/>
          <w:bCs/>
          <w:color w:val="auto"/>
          <w:highlight w:val="white"/>
          <w:lang w:val="ro-RO" w:bidi="ar-SA"/>
        </w:rPr>
        <w:t>înregistrate fiscal cu</w:t>
      </w:r>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codul</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înregistrare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fiscală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atribuit</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organul</w:t>
      </w:r>
      <w:proofErr w:type="spellEnd"/>
      <w:r>
        <w:rPr>
          <w:rFonts w:ascii="Trebuchet MS" w:eastAsia="Arial" w:hAnsi="Trebuchet MS" w:cs="Trebuchet MS"/>
          <w:bCs/>
          <w:color w:val="auto"/>
          <w:highlight w:val="white"/>
          <w:lang w:bidi="ar-SA"/>
        </w:rPr>
        <w:t xml:space="preserve"> fiscal;</w:t>
      </w:r>
    </w:p>
    <w:p w:rsidR="00414531" w:rsidRDefault="003A42C9">
      <w:pPr>
        <w:tabs>
          <w:tab w:val="left" w:pos="0"/>
        </w:tabs>
        <w:ind w:firstLine="418"/>
        <w:jc w:val="both"/>
        <w:rPr>
          <w:rFonts w:ascii="Trebuchet MS" w:eastAsia="Arial" w:hAnsi="Trebuchet MS" w:cs="Trebuchet MS"/>
          <w:bCs/>
          <w:color w:val="auto"/>
          <w:highlight w:val="white"/>
          <w:lang w:bidi="ar-SA"/>
        </w:rPr>
      </w:pPr>
      <w:r>
        <w:rPr>
          <w:rFonts w:ascii="Trebuchet MS" w:eastAsia="Arial" w:hAnsi="Trebuchet MS" w:cs="Trebuchet MS"/>
          <w:bCs/>
          <w:color w:val="auto"/>
          <w:highlight w:val="white"/>
          <w:lang w:bidi="ar-SA"/>
        </w:rPr>
        <w:t xml:space="preserve">  b) </w:t>
      </w:r>
      <w:proofErr w:type="spellStart"/>
      <w:proofErr w:type="gramStart"/>
      <w:r>
        <w:rPr>
          <w:rFonts w:ascii="Trebuchet MS" w:eastAsia="Arial" w:hAnsi="Trebuchet MS" w:cs="Trebuchet MS"/>
          <w:bCs/>
          <w:color w:val="auto"/>
          <w:highlight w:val="white"/>
          <w:lang w:bidi="ar-SA"/>
        </w:rPr>
        <w:t>persoanele</w:t>
      </w:r>
      <w:proofErr w:type="spellEnd"/>
      <w:proofErr w:type="gram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fizice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şi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juridice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precum</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şi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alte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entităţi</w:t>
      </w:r>
      <w:proofErr w:type="spellEnd"/>
      <w:r>
        <w:rPr>
          <w:rFonts w:ascii="Trebuchet MS" w:eastAsia="Arial" w:hAnsi="Trebuchet MS" w:cs="Trebuchet MS"/>
          <w:bCs/>
          <w:color w:val="auto"/>
          <w:highlight w:val="white"/>
          <w:lang w:bidi="ar-SA"/>
        </w:rPr>
        <w:t xml:space="preserve"> care se </w:t>
      </w:r>
      <w:proofErr w:type="spellStart"/>
      <w:r>
        <w:rPr>
          <w:rFonts w:ascii="Trebuchet MS" w:eastAsia="Arial" w:hAnsi="Trebuchet MS" w:cs="Trebuchet MS"/>
          <w:bCs/>
          <w:color w:val="auto"/>
          <w:highlight w:val="white"/>
          <w:lang w:bidi="ar-SA"/>
        </w:rPr>
        <w:t>înregistrează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potrivit</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legii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speciale</w:t>
      </w:r>
      <w:proofErr w:type="spellEnd"/>
      <w:r>
        <w:rPr>
          <w:rFonts w:ascii="Trebuchet MS" w:eastAsia="Arial" w:hAnsi="Trebuchet MS" w:cs="Trebuchet MS"/>
          <w:bCs/>
          <w:color w:val="auto"/>
          <w:highlight w:val="white"/>
          <w:lang w:bidi="ar-SA"/>
        </w:rPr>
        <w:t xml:space="preserve"> la </w:t>
      </w:r>
      <w:proofErr w:type="spellStart"/>
      <w:r>
        <w:rPr>
          <w:rFonts w:ascii="Trebuchet MS" w:eastAsia="Arial" w:hAnsi="Trebuchet MS" w:cs="Trebuchet MS"/>
          <w:bCs/>
          <w:color w:val="auto"/>
          <w:highlight w:val="white"/>
          <w:lang w:bidi="ar-SA"/>
        </w:rPr>
        <w:t>registrul</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comerţului</w:t>
      </w:r>
      <w:proofErr w:type="spellEnd"/>
      <w:r>
        <w:rPr>
          <w:rFonts w:ascii="Trebuchet MS" w:eastAsia="Arial" w:hAnsi="Trebuchet MS" w:cs="Trebuchet MS"/>
          <w:bCs/>
          <w:color w:val="auto"/>
          <w:highlight w:val="white"/>
          <w:lang w:bidi="ar-SA"/>
        </w:rPr>
        <w:t>,</w:t>
      </w:r>
      <w:r>
        <w:rPr>
          <w:rFonts w:ascii="Trebuchet MS" w:eastAsia="Arial" w:hAnsi="Trebuchet MS" w:cs="Trebuchet MS"/>
          <w:bCs/>
          <w:color w:val="auto"/>
          <w:highlight w:val="white"/>
          <w:lang w:val="ro-RO" w:bidi="ar-SA"/>
        </w:rPr>
        <w:t xml:space="preserve"> înregistrate fiscal cu</w:t>
      </w:r>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codul</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unic</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înregistrare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atribuit</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potrivit</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legii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speciale</w:t>
      </w:r>
      <w:proofErr w:type="spellEnd"/>
      <w:r>
        <w:rPr>
          <w:rFonts w:ascii="Trebuchet MS" w:eastAsia="Arial" w:hAnsi="Trebuchet MS" w:cs="Trebuchet MS"/>
          <w:bCs/>
          <w:color w:val="auto"/>
          <w:highlight w:val="white"/>
          <w:lang w:bidi="ar-SA"/>
        </w:rPr>
        <w:t>;</w:t>
      </w:r>
    </w:p>
    <w:p w:rsidR="00414531" w:rsidRDefault="003A42C9">
      <w:pPr>
        <w:tabs>
          <w:tab w:val="left" w:pos="0"/>
        </w:tabs>
        <w:ind w:firstLine="41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ab/>
      </w:r>
      <w:r>
        <w:rPr>
          <w:rFonts w:ascii="Trebuchet MS" w:eastAsia="Arial" w:hAnsi="Trebuchet MS" w:cs="Trebuchet MS"/>
          <w:bCs/>
          <w:color w:val="auto"/>
          <w:highlight w:val="white"/>
          <w:lang w:bidi="ar-SA"/>
        </w:rPr>
        <w:t xml:space="preserve">c) </w:t>
      </w:r>
      <w:proofErr w:type="spellStart"/>
      <w:proofErr w:type="gramStart"/>
      <w:r>
        <w:rPr>
          <w:rFonts w:ascii="Trebuchet MS" w:eastAsia="Arial" w:hAnsi="Trebuchet MS" w:cs="Trebuchet MS"/>
          <w:bCs/>
          <w:color w:val="auto"/>
          <w:highlight w:val="white"/>
          <w:lang w:bidi="ar-SA"/>
        </w:rPr>
        <w:t>persoanele</w:t>
      </w:r>
      <w:proofErr w:type="spellEnd"/>
      <w:proofErr w:type="gram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fizice</w:t>
      </w:r>
      <w:proofErr w:type="spellEnd"/>
      <w:r>
        <w:rPr>
          <w:rFonts w:ascii="Trebuchet MS" w:eastAsia="Arial" w:hAnsi="Trebuchet MS" w:cs="Trebuchet MS"/>
          <w:bCs/>
          <w:color w:val="auto"/>
          <w:highlight w:val="white"/>
          <w:lang w:bidi="ar-SA"/>
        </w:rPr>
        <w:t xml:space="preserve"> care </w:t>
      </w:r>
      <w:proofErr w:type="spellStart"/>
      <w:r>
        <w:rPr>
          <w:rFonts w:ascii="Trebuchet MS" w:eastAsia="Arial" w:hAnsi="Trebuchet MS" w:cs="Trebuchet MS"/>
          <w:bCs/>
          <w:color w:val="auto"/>
          <w:highlight w:val="white"/>
          <w:lang w:bidi="ar-SA"/>
        </w:rPr>
        <w:t>desfăşoară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activităţi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economice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în</w:t>
      </w:r>
      <w:proofErr w:type="spellEnd"/>
      <w:r>
        <w:rPr>
          <w:rFonts w:ascii="Trebuchet MS" w:eastAsia="Arial" w:hAnsi="Trebuchet MS" w:cs="Trebuchet MS"/>
          <w:bCs/>
          <w:color w:val="auto"/>
          <w:highlight w:val="white"/>
          <w:lang w:bidi="ar-SA"/>
        </w:rPr>
        <w:t xml:space="preserve"> mod independent </w:t>
      </w:r>
      <w:proofErr w:type="spellStart"/>
      <w:r>
        <w:rPr>
          <w:rFonts w:ascii="Trebuchet MS" w:eastAsia="Arial" w:hAnsi="Trebuchet MS" w:cs="Trebuchet MS"/>
          <w:bCs/>
          <w:color w:val="auto"/>
          <w:highlight w:val="white"/>
          <w:lang w:bidi="ar-SA"/>
        </w:rPr>
        <w:t>sau</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exercită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profesii</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libere</w:t>
      </w:r>
      <w:proofErr w:type="spellEnd"/>
      <w:r>
        <w:rPr>
          <w:rFonts w:ascii="Trebuchet MS" w:eastAsia="Arial" w:hAnsi="Trebuchet MS" w:cs="Trebuchet MS"/>
          <w:bCs/>
          <w:color w:val="auto"/>
          <w:highlight w:val="white"/>
          <w:lang w:bidi="ar-SA"/>
        </w:rPr>
        <w:t xml:space="preserve">, </w:t>
      </w:r>
      <w:r>
        <w:rPr>
          <w:rFonts w:ascii="Trebuchet MS" w:eastAsia="Arial" w:hAnsi="Trebuchet MS" w:cs="Trebuchet MS"/>
          <w:bCs/>
          <w:color w:val="auto"/>
          <w:highlight w:val="white"/>
          <w:lang w:val="ro-RO" w:bidi="ar-SA"/>
        </w:rPr>
        <w:t>înregistrate fiscal cu</w:t>
      </w:r>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codul</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înregistrare</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fiscală</w:t>
      </w:r>
      <w:proofErr w:type="spellEnd"/>
      <w:r>
        <w:rPr>
          <w:rFonts w:ascii="Trebuchet MS" w:eastAsia="Arial" w:hAnsi="Trebuchet MS" w:cs="Trebuchet MS"/>
          <w:bCs/>
          <w:color w:val="auto"/>
          <w:highlight w:val="white"/>
          <w:lang w:bidi="ar-SA"/>
        </w:rPr>
        <w:t xml:space="preserve"> </w:t>
      </w:r>
      <w:proofErr w:type="spellStart"/>
      <w:r>
        <w:rPr>
          <w:rFonts w:ascii="Trebuchet MS" w:eastAsia="Arial" w:hAnsi="Trebuchet MS" w:cs="Trebuchet MS"/>
          <w:bCs/>
          <w:color w:val="auto"/>
          <w:highlight w:val="white"/>
          <w:lang w:bidi="ar-SA"/>
        </w:rPr>
        <w:t>atribuit</w:t>
      </w:r>
      <w:proofErr w:type="spellEnd"/>
      <w:r>
        <w:rPr>
          <w:rFonts w:ascii="Trebuchet MS" w:eastAsia="Arial" w:hAnsi="Trebuchet MS" w:cs="Trebuchet MS"/>
          <w:bCs/>
          <w:color w:val="auto"/>
          <w:highlight w:val="white"/>
          <w:lang w:bidi="ar-SA"/>
        </w:rPr>
        <w:t xml:space="preserve"> de </w:t>
      </w:r>
      <w:proofErr w:type="spellStart"/>
      <w:r>
        <w:rPr>
          <w:rFonts w:ascii="Trebuchet MS" w:eastAsia="Arial" w:hAnsi="Trebuchet MS" w:cs="Trebuchet MS"/>
          <w:bCs/>
          <w:color w:val="auto"/>
          <w:highlight w:val="white"/>
          <w:lang w:bidi="ar-SA"/>
        </w:rPr>
        <w:t>organul</w:t>
      </w:r>
      <w:proofErr w:type="spellEnd"/>
      <w:r>
        <w:rPr>
          <w:rFonts w:ascii="Trebuchet MS" w:eastAsia="Arial" w:hAnsi="Trebuchet MS" w:cs="Trebuchet MS"/>
          <w:bCs/>
          <w:color w:val="auto"/>
          <w:highlight w:val="white"/>
          <w:lang w:bidi="ar-SA"/>
        </w:rPr>
        <w:t xml:space="preserve"> fiscal</w:t>
      </w:r>
      <w:r>
        <w:rPr>
          <w:rFonts w:ascii="Trebuchet MS" w:eastAsia="Arial" w:hAnsi="Trebuchet MS" w:cs="Trebuchet MS"/>
          <w:bCs/>
          <w:color w:val="auto"/>
          <w:highlight w:val="white"/>
          <w:lang w:val="ro-RO" w:bidi="ar-SA"/>
        </w:rPr>
        <w:t>.</w:t>
      </w:r>
    </w:p>
    <w:p w:rsidR="00414531" w:rsidRDefault="003A42C9">
      <w:pPr>
        <w:pStyle w:val="ListParagraph"/>
        <w:numPr>
          <w:ilvl w:val="0"/>
          <w:numId w:val="2"/>
        </w:numPr>
        <w:ind w:left="450"/>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Notificarea prevăzută la alin. (2) se comunică debitorilor profesioniști, astfel:</w:t>
      </w:r>
    </w:p>
    <w:p w:rsidR="00414531" w:rsidRDefault="003A42C9">
      <w:pPr>
        <w:pStyle w:val="ListParagraph"/>
        <w:numPr>
          <w:ilvl w:val="1"/>
          <w:numId w:val="3"/>
        </w:numPr>
        <w:ind w:left="0" w:firstLine="720"/>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o singură dată, la atingerea pragului de 40.000 lei inclusiv  al obligațiilor bugetare restante;</w:t>
      </w:r>
    </w:p>
    <w:p w:rsidR="00414531" w:rsidRDefault="003A42C9">
      <w:pPr>
        <w:pStyle w:val="ListParagraph"/>
        <w:numPr>
          <w:ilvl w:val="1"/>
          <w:numId w:val="3"/>
        </w:numPr>
        <w:ind w:left="0" w:firstLine="720"/>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bianual, din 6 în 6 luni, până la achitarea integrală sau până ajungerea obligațiilor bugetare restante sub pragul de 40.000 lei.</w:t>
      </w:r>
    </w:p>
    <w:p w:rsidR="00414531" w:rsidRDefault="003A42C9">
      <w:pPr>
        <w:pStyle w:val="ListParagraph"/>
        <w:numPr>
          <w:ilvl w:val="0"/>
          <w:numId w:val="2"/>
        </w:numPr>
        <w:ind w:firstLine="360"/>
        <w:jc w:val="both"/>
        <w:rPr>
          <w:rFonts w:ascii="Trebuchet MS" w:eastAsia="Arial" w:hAnsi="Trebuchet MS"/>
          <w:bCs/>
          <w:color w:val="auto"/>
          <w:highlight w:val="white"/>
          <w:lang w:eastAsia="en-US" w:bidi="ar-SA"/>
        </w:rPr>
      </w:pPr>
      <w:proofErr w:type="spellStart"/>
      <w:r>
        <w:rPr>
          <w:rFonts w:ascii="Trebuchet MS" w:eastAsia="Arial" w:hAnsi="Trebuchet MS"/>
          <w:bCs/>
          <w:color w:val="auto"/>
          <w:highlight w:val="white"/>
        </w:rPr>
        <w:t>Sunt</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excluși</w:t>
      </w:r>
      <w:proofErr w:type="spellEnd"/>
      <w:r>
        <w:rPr>
          <w:rFonts w:ascii="Trebuchet MS" w:eastAsia="Arial" w:hAnsi="Trebuchet MS"/>
          <w:bCs/>
          <w:color w:val="auto"/>
          <w:highlight w:val="white"/>
        </w:rPr>
        <w:t xml:space="preserve"> de la </w:t>
      </w:r>
      <w:proofErr w:type="spellStart"/>
      <w:r>
        <w:rPr>
          <w:rFonts w:ascii="Trebuchet MS" w:eastAsia="Arial" w:hAnsi="Trebuchet MS"/>
          <w:bCs/>
          <w:color w:val="auto"/>
          <w:highlight w:val="white"/>
        </w:rPr>
        <w:t>procedura</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comunicare</w:t>
      </w:r>
      <w:proofErr w:type="spellEnd"/>
      <w:r>
        <w:rPr>
          <w:rFonts w:ascii="Trebuchet MS" w:eastAsia="Arial" w:hAnsi="Trebuchet MS"/>
          <w:bCs/>
          <w:color w:val="auto"/>
          <w:highlight w:val="white"/>
        </w:rPr>
        <w:t xml:space="preserve"> a </w:t>
      </w:r>
      <w:proofErr w:type="spellStart"/>
      <w:r>
        <w:rPr>
          <w:rFonts w:ascii="Trebuchet MS" w:eastAsia="Arial" w:hAnsi="Trebuchet MS"/>
          <w:bCs/>
          <w:color w:val="auto"/>
          <w:highlight w:val="white"/>
        </w:rPr>
        <w:t>notificărilor</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alertă</w:t>
      </w:r>
      <w:proofErr w:type="spellEnd"/>
      <w:r>
        <w:rPr>
          <w:rFonts w:ascii="Trebuchet MS" w:eastAsia="Arial" w:hAnsi="Trebuchet MS"/>
          <w:bCs/>
          <w:color w:val="auto"/>
          <w:highlight w:val="white"/>
        </w:rPr>
        <w:t>:</w:t>
      </w:r>
    </w:p>
    <w:p w:rsidR="00414531" w:rsidRDefault="003A42C9">
      <w:pPr>
        <w:pStyle w:val="ListParagraph"/>
        <w:numPr>
          <w:ilvl w:val="4"/>
          <w:numId w:val="3"/>
        </w:numPr>
        <w:ind w:left="0" w:firstLine="630"/>
        <w:jc w:val="both"/>
        <w:rPr>
          <w:rFonts w:ascii="Trebuchet MS" w:eastAsia="Arial" w:hAnsi="Trebuchet MS"/>
          <w:bCs/>
          <w:color w:val="auto"/>
        </w:rPr>
      </w:pPr>
      <w:proofErr w:type="spellStart"/>
      <w:proofErr w:type="gramStart"/>
      <w:r>
        <w:rPr>
          <w:rFonts w:ascii="Trebuchet MS" w:eastAsia="Arial" w:hAnsi="Trebuchet MS"/>
          <w:bCs/>
          <w:color w:val="auto"/>
          <w:highlight w:val="white"/>
        </w:rPr>
        <w:t>debitorii</w:t>
      </w:r>
      <w:proofErr w:type="spellEnd"/>
      <w:proofErr w:type="gram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profesioniști</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pentru</w:t>
      </w:r>
      <w:proofErr w:type="spellEnd"/>
      <w:r>
        <w:rPr>
          <w:rFonts w:ascii="Trebuchet MS" w:eastAsia="Arial" w:hAnsi="Trebuchet MS"/>
          <w:bCs/>
          <w:color w:val="auto"/>
          <w:highlight w:val="white"/>
        </w:rPr>
        <w:t xml:space="preserve"> care s-a </w:t>
      </w:r>
      <w:proofErr w:type="spellStart"/>
      <w:r>
        <w:rPr>
          <w:rFonts w:ascii="Trebuchet MS" w:eastAsia="Arial" w:hAnsi="Trebuchet MS"/>
          <w:bCs/>
          <w:color w:val="auto"/>
          <w:highlight w:val="white"/>
        </w:rPr>
        <w:t>deschis</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procedura</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insolvenței</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sau</w:t>
      </w:r>
      <w:proofErr w:type="spellEnd"/>
      <w:r>
        <w:rPr>
          <w:rFonts w:ascii="Trebuchet MS" w:eastAsia="Arial" w:hAnsi="Trebuchet MS"/>
          <w:bCs/>
          <w:color w:val="auto"/>
          <w:highlight w:val="white"/>
        </w:rPr>
        <w:t xml:space="preserve"> o </w:t>
      </w:r>
      <w:proofErr w:type="spellStart"/>
      <w:r>
        <w:rPr>
          <w:rFonts w:ascii="Trebuchet MS" w:eastAsia="Arial" w:hAnsi="Trebuchet MS"/>
          <w:bCs/>
          <w:color w:val="auto"/>
          <w:highlight w:val="white"/>
        </w:rPr>
        <w:t>procedură</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preinsolvență</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astfel</w:t>
      </w:r>
      <w:proofErr w:type="spellEnd"/>
      <w:r>
        <w:rPr>
          <w:rFonts w:ascii="Trebuchet MS" w:eastAsia="Arial" w:hAnsi="Trebuchet MS"/>
          <w:bCs/>
          <w:color w:val="auto"/>
          <w:highlight w:val="white"/>
        </w:rPr>
        <w:t xml:space="preserve"> cum </w:t>
      </w:r>
      <w:proofErr w:type="spellStart"/>
      <w:r>
        <w:rPr>
          <w:rFonts w:ascii="Trebuchet MS" w:eastAsia="Arial" w:hAnsi="Trebuchet MS"/>
          <w:bCs/>
          <w:color w:val="auto"/>
          <w:highlight w:val="white"/>
        </w:rPr>
        <w:t>sunt</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prevăzute</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Legea</w:t>
      </w:r>
      <w:proofErr w:type="spellEnd"/>
      <w:r>
        <w:rPr>
          <w:rFonts w:ascii="Trebuchet MS" w:eastAsia="Arial" w:hAnsi="Trebuchet MS"/>
          <w:bCs/>
          <w:color w:val="auto"/>
          <w:highlight w:val="white"/>
        </w:rPr>
        <w:t xml:space="preserve"> nr. 85/2014 </w:t>
      </w:r>
      <w:proofErr w:type="spellStart"/>
      <w:r>
        <w:rPr>
          <w:rFonts w:ascii="Trebuchet MS" w:eastAsia="Arial" w:hAnsi="Trebuchet MS"/>
          <w:bCs/>
          <w:color w:val="auto"/>
          <w:highlight w:val="white"/>
        </w:rPr>
        <w:t>privind</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procedurile</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prevenire</w:t>
      </w:r>
      <w:proofErr w:type="spellEnd"/>
      <w:r>
        <w:rPr>
          <w:rFonts w:ascii="Trebuchet MS" w:eastAsia="Arial" w:hAnsi="Trebuchet MS"/>
          <w:bCs/>
          <w:color w:val="auto"/>
          <w:highlight w:val="white"/>
        </w:rPr>
        <w:t xml:space="preserve"> a </w:t>
      </w:r>
      <w:proofErr w:type="spellStart"/>
      <w:r>
        <w:rPr>
          <w:rFonts w:ascii="Trebuchet MS" w:eastAsia="Arial" w:hAnsi="Trebuchet MS"/>
          <w:bCs/>
          <w:color w:val="auto"/>
          <w:highlight w:val="white"/>
        </w:rPr>
        <w:t>insolvenței</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și</w:t>
      </w:r>
      <w:proofErr w:type="spellEnd"/>
      <w:r>
        <w:rPr>
          <w:rFonts w:ascii="Trebuchet MS" w:eastAsia="Arial" w:hAnsi="Trebuchet MS"/>
          <w:bCs/>
          <w:color w:val="auto"/>
          <w:highlight w:val="white"/>
        </w:rPr>
        <w:t xml:space="preserve"> de </w:t>
      </w:r>
      <w:proofErr w:type="spellStart"/>
      <w:r>
        <w:rPr>
          <w:rFonts w:ascii="Trebuchet MS" w:eastAsia="Arial" w:hAnsi="Trebuchet MS"/>
          <w:bCs/>
          <w:color w:val="auto"/>
          <w:highlight w:val="white"/>
        </w:rPr>
        <w:t>insolvență</w:t>
      </w:r>
      <w:proofErr w:type="spellEnd"/>
      <w:r>
        <w:rPr>
          <w:rFonts w:ascii="Trebuchet MS" w:eastAsia="Arial" w:hAnsi="Trebuchet MS"/>
          <w:bCs/>
          <w:color w:val="auto"/>
          <w:highlight w:val="white"/>
        </w:rPr>
        <w:t xml:space="preserve">, cu </w:t>
      </w:r>
      <w:proofErr w:type="spellStart"/>
      <w:r>
        <w:rPr>
          <w:rFonts w:ascii="Trebuchet MS" w:eastAsia="Arial" w:hAnsi="Trebuchet MS"/>
          <w:bCs/>
          <w:color w:val="auto"/>
          <w:highlight w:val="white"/>
        </w:rPr>
        <w:t>modificările</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și</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completările</w:t>
      </w:r>
      <w:proofErr w:type="spellEnd"/>
      <w:r>
        <w:rPr>
          <w:rFonts w:ascii="Trebuchet MS" w:eastAsia="Arial" w:hAnsi="Trebuchet MS"/>
          <w:bCs/>
          <w:color w:val="auto"/>
          <w:highlight w:val="white"/>
        </w:rPr>
        <w:t xml:space="preserve"> </w:t>
      </w:r>
      <w:proofErr w:type="spellStart"/>
      <w:r>
        <w:rPr>
          <w:rFonts w:ascii="Trebuchet MS" w:eastAsia="Arial" w:hAnsi="Trebuchet MS"/>
          <w:bCs/>
          <w:color w:val="auto"/>
          <w:highlight w:val="white"/>
        </w:rPr>
        <w:t>ulterioare</w:t>
      </w:r>
      <w:proofErr w:type="spellEnd"/>
      <w:r>
        <w:rPr>
          <w:rFonts w:ascii="Trebuchet MS" w:eastAsia="Arial" w:hAnsi="Trebuchet MS"/>
          <w:bCs/>
          <w:color w:val="auto"/>
          <w:highlight w:val="white"/>
        </w:rPr>
        <w:t>;</w:t>
      </w:r>
    </w:p>
    <w:p w:rsidR="00414531" w:rsidRDefault="003A42C9">
      <w:pPr>
        <w:pStyle w:val="ListParagraph"/>
        <w:numPr>
          <w:ilvl w:val="4"/>
          <w:numId w:val="3"/>
        </w:numPr>
        <w:ind w:left="0" w:firstLine="630"/>
        <w:jc w:val="both"/>
        <w:rPr>
          <w:rFonts w:ascii="Trebuchet MS" w:eastAsia="Arial" w:hAnsi="Trebuchet MS"/>
          <w:bCs/>
          <w:color w:val="auto"/>
          <w:highlight w:val="white"/>
          <w:lang w:eastAsia="en-US" w:bidi="ar-SA"/>
        </w:rPr>
      </w:pPr>
      <w:r>
        <w:rPr>
          <w:rFonts w:ascii="Trebuchet MS" w:eastAsia="Arial" w:hAnsi="Trebuchet MS" w:cs="Trebuchet MS"/>
          <w:bCs/>
          <w:color w:val="auto"/>
          <w:lang w:val="ro-RO" w:bidi="ar-SA"/>
        </w:rPr>
        <w:t>unităţile şi instituţiile de învăţământ preuniversitar, universitar şi entităţile prevăzute la art. 7 din Ordonanţa Guvernului nr. 57/2002 privind cercetarea ştiinţifică şi dezvoltarea tehnologică, aprobată cu modificări şi completări prin Legea nr. 324/2003, cu modificările şi completările ulterioare;</w:t>
      </w:r>
    </w:p>
    <w:p w:rsidR="00414531" w:rsidRDefault="003A42C9">
      <w:pPr>
        <w:numPr>
          <w:ilvl w:val="1"/>
          <w:numId w:val="3"/>
        </w:numPr>
        <w:ind w:left="0" w:firstLine="629"/>
        <w:jc w:val="both"/>
        <w:rPr>
          <w:rFonts w:ascii="Trebuchet MS" w:eastAsia="Arial" w:hAnsi="Trebuchet MS" w:cs="Trebuchet MS"/>
          <w:bCs/>
          <w:color w:val="auto"/>
          <w:lang w:val="ro-RO" w:bidi="ar-SA"/>
        </w:rPr>
      </w:pPr>
      <w:r>
        <w:rPr>
          <w:rFonts w:ascii="Trebuchet MS" w:eastAsia="Arial" w:hAnsi="Trebuchet MS" w:cs="Trebuchet MS"/>
          <w:bCs/>
          <w:color w:val="auto"/>
          <w:lang w:val="ro-RO" w:bidi="ar-SA"/>
        </w:rPr>
        <w:t xml:space="preserve"> instituţiile de credit, firmele de investiţii, precum şi alte instituţii financiare şi entităţi supuse prevederilor Legii nr. 312/2015 privind redresarea şi rezoluţia instituţiilor de credit şi a firmelor de investiţii, precum şi pentru modificarea şi completarea unor acte normative în domeniul financiar, cu modificările şi completările ulterioare, organismele de plasament colectiv în valori mobiliare, astfel cum sunt definite la art. 2 alin. (1) din Ordonanţa de urgenţă a Guvernului nr. 32/2012 privind organismele de plasament colectiv în valori mobiliare şi societăţile de administrare a investiţiilor, precum şi pentru modificarea şi completarea Legii nr. 297/2004 privind piaţa de capital, aprobată cu modificări şi completări prin Legea nr. 10/2015, cu modificările şi completările ulterioare şi fondurile de investiţii alternative, definite la art. </w:t>
      </w:r>
      <w:r>
        <w:rPr>
          <w:rFonts w:ascii="Trebuchet MS" w:eastAsia="Arial" w:hAnsi="Trebuchet MS" w:cs="Trebuchet MS"/>
          <w:bCs/>
          <w:color w:val="auto"/>
          <w:lang w:val="ro-RO" w:bidi="ar-SA"/>
        </w:rPr>
        <w:lastRenderedPageBreak/>
        <w:t>3 pct. 20 din Legea nr. 74/2015 privind administratorii de fonduri de investiţii alternative, cu modificările şi completările ulterioare;</w:t>
      </w:r>
    </w:p>
    <w:p w:rsidR="00414531" w:rsidRDefault="003A42C9">
      <w:pPr>
        <w:numPr>
          <w:ilvl w:val="1"/>
          <w:numId w:val="3"/>
        </w:numPr>
        <w:ind w:left="0" w:firstLine="629"/>
        <w:jc w:val="both"/>
        <w:rPr>
          <w:rFonts w:ascii="Trebuchet MS" w:eastAsia="Arial" w:hAnsi="Trebuchet MS" w:cs="Trebuchet MS"/>
          <w:bCs/>
          <w:color w:val="auto"/>
          <w:lang w:val="ro-RO" w:bidi="ar-SA"/>
        </w:rPr>
      </w:pPr>
      <w:r>
        <w:rPr>
          <w:rFonts w:ascii="Trebuchet MS" w:eastAsia="Arial" w:hAnsi="Trebuchet MS" w:cs="Trebuchet MS"/>
          <w:bCs/>
          <w:color w:val="auto"/>
          <w:lang w:val="ro-RO" w:bidi="ar-SA"/>
        </w:rPr>
        <w:t>asigurătorii şi reasigurătorii, astfel cum sunt definiţi de art. 1 alin. (2) pct. 3 şi 45 din Legea nr. 237/2015 privind autorizarea şi supravegherea activităţii de asigurare şi reasigurare, cu modificările şi completările ulterioare, supuşi prevederilor legii menţionate anterior, precum şi Legii nr. 246/2015 privind redresarea şi rezoluţia asigurătorilor, cu modificările ulterioare;</w:t>
      </w:r>
    </w:p>
    <w:p w:rsidR="00414531" w:rsidRDefault="003A42C9">
      <w:pPr>
        <w:numPr>
          <w:ilvl w:val="1"/>
          <w:numId w:val="3"/>
        </w:numPr>
        <w:ind w:left="0" w:firstLine="629"/>
        <w:jc w:val="both"/>
        <w:rPr>
          <w:rFonts w:ascii="Trebuchet MS" w:eastAsia="Arial" w:hAnsi="Trebuchet MS" w:cs="Trebuchet MS"/>
          <w:bCs/>
          <w:color w:val="auto"/>
          <w:lang w:val="ro-RO" w:bidi="ar-SA"/>
        </w:rPr>
      </w:pPr>
      <w:r>
        <w:rPr>
          <w:rFonts w:ascii="Trebuchet MS" w:eastAsia="Arial" w:hAnsi="Trebuchet MS" w:cs="Trebuchet MS"/>
          <w:bCs/>
          <w:color w:val="auto"/>
          <w:lang w:val="ro-RO" w:bidi="ar-SA"/>
        </w:rPr>
        <w:t>contrapărţile centrale, astfel cum sunt definite la art. 2 pct. 1 din Regulamentul (UE) nr. 648/2012 al Parlamentului European şi al Consiliului din 4 iulie 2012 privind instrumentele financiare derivate extrabursiere, contrapărţile centrale şi registrele centrale de tranzacţii;</w:t>
      </w:r>
    </w:p>
    <w:p w:rsidR="00414531" w:rsidRDefault="003A42C9">
      <w:pPr>
        <w:numPr>
          <w:ilvl w:val="1"/>
          <w:numId w:val="3"/>
        </w:numPr>
        <w:ind w:left="0" w:firstLine="62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lang w:val="ro-RO" w:bidi="ar-SA"/>
        </w:rPr>
        <w:t>depozitarii centrali de titluri de valoare, astfel cum sunt definiţi la art. 2 alin. (1) pct. 1 din Regulamentul (UE) nr. 909/2014 al Parlamentului European şi al Consiliului din 23 iulie 2014 privind îmbunătăţirea decontării titlurilor de valoare în Uniunea Europeană şi privind depozitarii centrali de titluri de valoare şi de modificare a Directivelor 98/26/CE şi 2014/65/UE şi a Regulamentului (UE) nr. 236/2012;</w:t>
      </w:r>
    </w:p>
    <w:p w:rsidR="00414531" w:rsidRDefault="003A42C9">
      <w:pPr>
        <w:numPr>
          <w:ilvl w:val="1"/>
          <w:numId w:val="3"/>
        </w:numPr>
        <w:ind w:left="0" w:firstLine="62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lang w:val="ro-RO" w:bidi="ar-SA"/>
        </w:rPr>
        <w:t xml:space="preserve"> unitățile administrativ-teritoriale (primării, consilii județene) și instituțiile publice finanțate integral de stat;</w:t>
      </w:r>
    </w:p>
    <w:p w:rsidR="00414531" w:rsidRDefault="003A42C9">
      <w:pPr>
        <w:numPr>
          <w:ilvl w:val="1"/>
          <w:numId w:val="3"/>
        </w:numPr>
        <w:tabs>
          <w:tab w:val="left" w:pos="180"/>
        </w:tabs>
        <w:ind w:left="0" w:firstLine="62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lang w:val="ro-RO" w:bidi="ar-SA"/>
        </w:rPr>
        <w:t>persoanele fizice (necomercianți);</w:t>
      </w:r>
    </w:p>
    <w:p w:rsidR="00414531" w:rsidRDefault="003A42C9">
      <w:pPr>
        <w:numPr>
          <w:ilvl w:val="1"/>
          <w:numId w:val="3"/>
        </w:numPr>
        <w:ind w:left="0" w:firstLine="62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lang w:val="ro-RO" w:bidi="ar-SA"/>
        </w:rPr>
        <w:t xml:space="preserve"> societățile comerciale față de care este instituită administrarea specială prevăzută de Legea nr. 137/2002 privind unele măsuri pentru accelerarea privatizării, cu modificările și completările ulterioare;</w:t>
      </w:r>
    </w:p>
    <w:p w:rsidR="00414531" w:rsidRDefault="003A42C9">
      <w:pPr>
        <w:numPr>
          <w:ilvl w:val="1"/>
          <w:numId w:val="3"/>
        </w:numPr>
        <w:ind w:left="0" w:firstLine="62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lang w:val="ro-RO" w:bidi="ar-SA"/>
        </w:rPr>
        <w:t>asociațiile și fundațiile (inclusiv ONG-urile), astfel cum sunt acestea reglementate de O.G. nr. 26/2000 cu privire la asociații și fundații, cu modificările și completările ulterioare.</w:t>
      </w:r>
    </w:p>
    <w:p w:rsidR="00414531" w:rsidRDefault="003A42C9">
      <w:pPr>
        <w:ind w:left="629"/>
        <w:jc w:val="both"/>
        <w:rPr>
          <w:rFonts w:ascii="Trebuchet MS" w:eastAsia="Arial" w:hAnsi="Trebuchet MS" w:cs="Trebuchet MS"/>
          <w:bCs/>
          <w:color w:val="auto"/>
          <w:highlight w:val="white"/>
          <w:lang w:val="ro-RO" w:bidi="ar-SA"/>
        </w:rPr>
      </w:pPr>
      <w:r>
        <w:rPr>
          <w:rFonts w:ascii="Trebuchet MS" w:eastAsia="Arial" w:hAnsi="Trebuchet MS" w:cs="Trebuchet MS"/>
          <w:b/>
          <w:bCs/>
          <w:color w:val="auto"/>
          <w:highlight w:val="white"/>
          <w:lang w:val="ro-RO" w:bidi="ar-SA"/>
        </w:rPr>
        <w:t xml:space="preserve">Art. 2. Procedura de emitere şi comunicare a notificării </w:t>
      </w:r>
    </w:p>
    <w:p w:rsidR="00414531" w:rsidRDefault="003A42C9">
      <w:pPr>
        <w:numPr>
          <w:ilvl w:val="0"/>
          <w:numId w:val="4"/>
        </w:numPr>
        <w:tabs>
          <w:tab w:val="left" w:pos="0"/>
        </w:tabs>
        <w:ind w:left="12" w:firstLine="60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Notificarea prevăzută la art. 1 alin. (2) se emite pentru obligațiile bugetare restante, existente în sold în ultima zi a lunii anterioare emiterii acesteia. Prin obligații bugetare restante se înțelege cele care se încadrează în prevederile art. 157 din Legea nr. 207/2015 privind Codul de procedură fiscală, cu modificările şi completările ulterioare.</w:t>
      </w:r>
    </w:p>
    <w:p w:rsidR="00414531" w:rsidRDefault="003A42C9">
      <w:pPr>
        <w:numPr>
          <w:ilvl w:val="0"/>
          <w:numId w:val="4"/>
        </w:numPr>
        <w:tabs>
          <w:tab w:val="left" w:pos="-1134"/>
        </w:tabs>
        <w:ind w:left="12" w:firstLine="60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Informaţiile referitoare la obligaţiile bugetare restante, inclusiv cele transmise spre recuperare organelor fiscale centrale, se stabilesc pe baza evidenţelor existente la nivelul acestora.</w:t>
      </w:r>
    </w:p>
    <w:p w:rsidR="00414531" w:rsidRDefault="003A42C9">
      <w:pPr>
        <w:numPr>
          <w:ilvl w:val="0"/>
          <w:numId w:val="4"/>
        </w:numPr>
        <w:tabs>
          <w:tab w:val="left" w:pos="-1134"/>
        </w:tabs>
        <w:ind w:left="12" w:firstLine="608"/>
        <w:jc w:val="both"/>
        <w:rPr>
          <w:rFonts w:ascii="Trebuchet MS" w:hAnsi="Trebuchet MS" w:cs="Trebuchet MS"/>
          <w:color w:val="auto"/>
          <w:lang w:val="ro-RO"/>
        </w:rPr>
      </w:pPr>
      <w:r>
        <w:rPr>
          <w:rFonts w:ascii="Trebuchet MS" w:eastAsia="Arial" w:hAnsi="Trebuchet MS" w:cs="Trebuchet MS"/>
          <w:bCs/>
          <w:color w:val="auto"/>
          <w:highlight w:val="white"/>
          <w:lang w:val="ro-RO" w:bidi="ar-SA"/>
        </w:rPr>
        <w:t>În cazul contribuabililor persoane juridice care au înfiinţate sedii secundare înregistrate fiscal, potrivit legii, la comunicarea notificarilor se au în vedere atât obligaţiile bugetare datorate  pentru activitatea proprie, cât şi cele datorate de sediile sale secundare.</w:t>
      </w:r>
    </w:p>
    <w:p w:rsidR="00414531" w:rsidRDefault="003A42C9">
      <w:pPr>
        <w:numPr>
          <w:ilvl w:val="0"/>
          <w:numId w:val="4"/>
        </w:numPr>
        <w:tabs>
          <w:tab w:val="left" w:pos="-1134"/>
        </w:tabs>
        <w:ind w:left="12" w:firstLine="608"/>
        <w:jc w:val="both"/>
        <w:rPr>
          <w:rFonts w:ascii="Trebuchet MS" w:eastAsia="Arial" w:hAnsi="Trebuchet MS" w:cs="Trebuchet MS"/>
          <w:bCs/>
          <w:color w:val="auto"/>
          <w:highlight w:val="white"/>
          <w:lang w:val="ro-RO" w:bidi="ar-SA"/>
        </w:rPr>
      </w:pPr>
      <w:r>
        <w:rPr>
          <w:rFonts w:ascii="Trebuchet MS" w:hAnsi="Trebuchet MS"/>
          <w:color w:val="auto"/>
          <w:lang w:val="ro-RO"/>
        </w:rPr>
        <w:t xml:space="preserve">În cazul în care un contribuabil persoană fizică are atât datorii personale înregistrate pe codul numeric personal, cât şi datorii profesionale înregistrate pe codul de înregistrare fiscală, plafonul se are în vedere pentru totalul acestora. </w:t>
      </w:r>
    </w:p>
    <w:p w:rsidR="00414531" w:rsidRDefault="003A42C9">
      <w:pPr>
        <w:numPr>
          <w:ilvl w:val="0"/>
          <w:numId w:val="4"/>
        </w:numPr>
        <w:tabs>
          <w:tab w:val="left" w:pos="-1134"/>
        </w:tabs>
        <w:ind w:left="12" w:firstLine="60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În situația în care contribuabilii profesioniști înregistrează atât obligații bugetare datorate, cât și sume nedistribuite sau sume de restituit, nu comunică</w:t>
      </w:r>
      <w:r>
        <w:rPr>
          <w:rFonts w:ascii="Trebuchet MS" w:eastAsia="Arial" w:hAnsi="Trebuchet MS" w:cs="Trebuchet MS"/>
          <w:color w:val="auto"/>
          <w:sz w:val="28"/>
          <w:szCs w:val="28"/>
          <w:highlight w:val="white"/>
          <w:lang w:val="ro-RO" w:bidi="ar-SA"/>
        </w:rPr>
        <w:t xml:space="preserve"> </w:t>
      </w:r>
      <w:r>
        <w:rPr>
          <w:rFonts w:ascii="Trebuchet MS" w:eastAsia="Arial" w:hAnsi="Trebuchet MS" w:cs="Trebuchet MS"/>
          <w:bCs/>
          <w:color w:val="auto"/>
          <w:highlight w:val="white"/>
          <w:lang w:val="ro-RO" w:bidi="ar-SA"/>
        </w:rPr>
        <w:t xml:space="preserve">notificarea prevăzută la art. 1 alin. (2). </w:t>
      </w:r>
    </w:p>
    <w:p w:rsidR="00414531" w:rsidRDefault="003A42C9">
      <w:pPr>
        <w:numPr>
          <w:ilvl w:val="0"/>
          <w:numId w:val="4"/>
        </w:numPr>
        <w:tabs>
          <w:tab w:val="left" w:pos="-1134"/>
        </w:tabs>
        <w:ind w:left="12" w:firstLine="60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Notificările se comunică debitorilor profesioniști</w:t>
      </w:r>
      <w:r>
        <w:rPr>
          <w:rFonts w:ascii="Trebuchet MS" w:eastAsia="Arial" w:hAnsi="Trebuchet MS" w:cs="Trebuchet MS"/>
          <w:bCs/>
          <w:color w:val="auto"/>
          <w:highlight w:val="white"/>
          <w:lang w:bidi="ar-SA"/>
        </w:rPr>
        <w:t>,</w:t>
      </w:r>
      <w:r>
        <w:rPr>
          <w:rFonts w:ascii="Trebuchet MS" w:eastAsia="Arial" w:hAnsi="Trebuchet MS" w:cs="Trebuchet MS"/>
          <w:bCs/>
          <w:color w:val="auto"/>
          <w:highlight w:val="white"/>
          <w:lang w:val="ro-RO" w:bidi="ar-SA"/>
        </w:rPr>
        <w:t xml:space="preserve"> prin mijloace electronice de transmitere la distanță, respectiv prin intermediul Spațiului Privat Virtual.</w:t>
      </w:r>
    </w:p>
    <w:p w:rsidR="00414531" w:rsidRDefault="003A42C9">
      <w:pPr>
        <w:numPr>
          <w:ilvl w:val="0"/>
          <w:numId w:val="4"/>
        </w:numPr>
        <w:tabs>
          <w:tab w:val="left" w:pos="-1134"/>
        </w:tabs>
        <w:ind w:left="12" w:firstLine="608"/>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 xml:space="preserve">În cuprinsul notificărilor sunt prezentate și instrumentele de sprijin pentru debitorii </w:t>
      </w:r>
      <w:proofErr w:type="spellStart"/>
      <w:r>
        <w:rPr>
          <w:rFonts w:ascii="Trebuchet MS" w:eastAsia="Arial" w:hAnsi="Trebuchet MS" w:cs="Trebuchet MS"/>
          <w:bCs/>
          <w:color w:val="auto"/>
          <w:highlight w:val="white"/>
          <w:lang w:bidi="ar-SA"/>
        </w:rPr>
        <w:t>profesioni</w:t>
      </w:r>
      <w:proofErr w:type="spellEnd"/>
      <w:r>
        <w:rPr>
          <w:rFonts w:ascii="Trebuchet MS" w:eastAsia="Arial" w:hAnsi="Trebuchet MS" w:cs="Trebuchet MS"/>
          <w:bCs/>
          <w:color w:val="auto"/>
          <w:highlight w:val="white"/>
          <w:lang w:val="ro-RO" w:bidi="ar-SA"/>
        </w:rPr>
        <w:t>ș</w:t>
      </w:r>
      <w:r>
        <w:rPr>
          <w:rFonts w:ascii="Trebuchet MS" w:eastAsia="Arial" w:hAnsi="Trebuchet MS" w:cs="Trebuchet MS"/>
          <w:bCs/>
          <w:color w:val="auto"/>
          <w:highlight w:val="white"/>
          <w:lang w:bidi="ar-SA"/>
        </w:rPr>
        <w:t>ti</w:t>
      </w:r>
      <w:r>
        <w:rPr>
          <w:rFonts w:ascii="Trebuchet MS" w:eastAsia="Arial" w:hAnsi="Trebuchet MS" w:cs="Trebuchet MS"/>
          <w:bCs/>
          <w:color w:val="auto"/>
          <w:highlight w:val="white"/>
          <w:lang w:val="ro-RO" w:bidi="ar-SA"/>
        </w:rPr>
        <w:t>, respectiv:</w:t>
      </w:r>
    </w:p>
    <w:p w:rsidR="00414531" w:rsidRDefault="003A42C9">
      <w:pPr>
        <w:ind w:firstLine="6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a) procedura de mediere;</w:t>
      </w:r>
    </w:p>
    <w:p w:rsidR="00414531" w:rsidRDefault="003A42C9">
      <w:pPr>
        <w:ind w:firstLine="6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b) accesarea înlesnirilor la plată prevăzute de legislația fiscală în materie;</w:t>
      </w:r>
    </w:p>
    <w:p w:rsidR="00414531" w:rsidRDefault="003A42C9">
      <w:pPr>
        <w:ind w:firstLine="6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lastRenderedPageBreak/>
        <w:t xml:space="preserve">c) procedura acordului de restructurare sau a concordatului preventiv, prevăzute de Legea nr. 85/2014 </w:t>
      </w:r>
      <w:r>
        <w:rPr>
          <w:rFonts w:ascii="Trebuchet MS" w:hAnsi="Trebuchet MS" w:cs="Trebuchet MS"/>
          <w:i/>
          <w:iCs/>
          <w:color w:val="auto"/>
          <w:lang w:val="ro-RO"/>
        </w:rPr>
        <w:t>privind procedurile de prevenire a insolvenţei şi de insolvenţă</w:t>
      </w:r>
      <w:r>
        <w:rPr>
          <w:rFonts w:ascii="Trebuchet MS" w:eastAsia="Arial" w:hAnsi="Trebuchet MS" w:cs="Trebuchet MS"/>
          <w:bCs/>
          <w:color w:val="auto"/>
          <w:highlight w:val="white"/>
          <w:lang w:val="ro-RO" w:bidi="ar-SA"/>
        </w:rPr>
        <w:t>, cu modificările și completările ulterioare;</w:t>
      </w:r>
    </w:p>
    <w:p w:rsidR="00414531" w:rsidRDefault="003A42C9">
      <w:pPr>
        <w:ind w:firstLine="6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d) accesarea serviciilor de îndrumare și asistență oferite contribuabililor, în condițiile legii</w:t>
      </w:r>
    </w:p>
    <w:p w:rsidR="00414531" w:rsidRDefault="003A42C9">
      <w:pPr>
        <w:ind w:firstLine="619"/>
        <w:jc w:val="both"/>
        <w:rPr>
          <w:rFonts w:ascii="Trebuchet MS" w:eastAsia="Arial" w:hAnsi="Trebuchet MS" w:cs="Trebuchet MS"/>
          <w:bCs/>
          <w:color w:val="auto"/>
          <w:highlight w:val="white"/>
          <w:lang w:val="ro-RO" w:bidi="ar-SA"/>
        </w:rPr>
      </w:pPr>
      <w:r>
        <w:rPr>
          <w:rFonts w:ascii="Trebuchet MS" w:eastAsia="Arial" w:hAnsi="Trebuchet MS" w:cs="Trebuchet MS"/>
          <w:bCs/>
          <w:color w:val="auto"/>
          <w:highlight w:val="white"/>
          <w:lang w:val="ro-RO" w:bidi="ar-SA"/>
        </w:rPr>
        <w:t>e) orice alte informații necesare contribuabililor persoane juridice.</w:t>
      </w:r>
    </w:p>
    <w:sectPr w:rsidR="00414531">
      <w:headerReference w:type="even" r:id="rId7"/>
      <w:headerReference w:type="default" r:id="rId8"/>
      <w:footerReference w:type="even" r:id="rId9"/>
      <w:footerReference w:type="default" r:id="rId10"/>
      <w:headerReference w:type="first" r:id="rId11"/>
      <w:footerReference w:type="first" r:id="rId12"/>
      <w:pgSz w:w="12240" w:h="15840"/>
      <w:pgMar w:top="1134" w:right="906" w:bottom="1134" w:left="1134" w:header="0" w:footer="0"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979" w:rsidRDefault="00AB3979" w:rsidP="000B2351">
      <w:r>
        <w:separator/>
      </w:r>
    </w:p>
  </w:endnote>
  <w:endnote w:type="continuationSeparator" w:id="0">
    <w:p w:rsidR="00AB3979" w:rsidRDefault="00AB3979" w:rsidP="000B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ptos Display">
    <w:altName w:val="Times New Roman"/>
    <w:panose1 w:val="00000000000000000000"/>
    <w:charset w:val="00"/>
    <w:family w:val="roman"/>
    <w:notTrueType/>
    <w:pitch w:val="default"/>
  </w:font>
  <w:font w:name="Apto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0B23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0B23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0B2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979" w:rsidRDefault="00AB3979" w:rsidP="000B2351">
      <w:r>
        <w:separator/>
      </w:r>
    </w:p>
  </w:footnote>
  <w:footnote w:type="continuationSeparator" w:id="0">
    <w:p w:rsidR="00AB3979" w:rsidRDefault="00AB3979" w:rsidP="000B2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AB39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4751" o:spid="_x0000_s2050" type="#_x0000_t136" style="position:absolute;margin-left:0;margin-top:0;width:559.25pt;height:159.75pt;rotation:315;z-index:-251655168;mso-position-horizontal:center;mso-position-horizontal-relative:margin;mso-position-vertical:center;mso-position-vertical-relative:margin" o:allowincell="f" fillcolor="silver" stroked="f">
          <v:fill opacity=".5"/>
          <v:textpath style="font-family:&quot;Liberation Serif&quot;;font-size:1pt" string="PROIEC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AB39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4752" o:spid="_x0000_s2051" type="#_x0000_t136" style="position:absolute;margin-left:0;margin-top:0;width:559.25pt;height:159.75pt;rotation:315;z-index:-251653120;mso-position-horizontal:center;mso-position-horizontal-relative:margin;mso-position-vertical:center;mso-position-vertical-relative:margin" o:allowincell="f" fillcolor="silver" stroked="f">
          <v:fill opacity=".5"/>
          <v:textpath style="font-family:&quot;Liberation Serif&quot;;font-size:1pt" string="PROIEC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351" w:rsidRDefault="00AB397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4750" o:spid="_x0000_s2049" type="#_x0000_t136" style="position:absolute;margin-left:0;margin-top:0;width:559.25pt;height:159.75pt;rotation:315;z-index:-251657216;mso-position-horizontal:center;mso-position-horizontal-relative:margin;mso-position-vertical:center;mso-position-vertical-relative:margin" o:allowincell="f" fillcolor="silver" stroked="f">
          <v:fill opacity=".5"/>
          <v:textpath style="font-family:&quot;Liberation Serif&quot;;font-size:1pt" string="PROIEC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369BE"/>
    <w:multiLevelType w:val="multilevel"/>
    <w:tmpl w:val="D7F8FBF6"/>
    <w:lvl w:ilvl="0">
      <w:start w:val="2"/>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79032CC"/>
    <w:multiLevelType w:val="multilevel"/>
    <w:tmpl w:val="FC38B8AA"/>
    <w:lvl w:ilvl="0">
      <w:start w:val="1"/>
      <w:numFmt w:val="decimal"/>
      <w:lvlText w:val="(%1)"/>
      <w:lvlJc w:val="left"/>
      <w:pPr>
        <w:tabs>
          <w:tab w:val="num" w:pos="432"/>
        </w:tabs>
        <w:ind w:left="432" w:hanging="432"/>
      </w:p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
    <w:nsid w:val="53D56B13"/>
    <w:multiLevelType w:val="multilevel"/>
    <w:tmpl w:val="F454DD48"/>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67DD6648"/>
    <w:multiLevelType w:val="multilevel"/>
    <w:tmpl w:val="4B46463A"/>
    <w:lvl w:ilvl="0">
      <w:start w:val="2"/>
      <w:numFmt w:val="decimal"/>
      <w:suff w:val="space"/>
      <w:lvlText w:val="(%1)"/>
      <w:lvlJc w:val="left"/>
      <w:pPr>
        <w:tabs>
          <w:tab w:val="num" w:pos="0"/>
        </w:tabs>
        <w:ind w:left="0" w:firstLine="0"/>
      </w:p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4">
    <w:nsid w:val="7F5A72CC"/>
    <w:multiLevelType w:val="multilevel"/>
    <w:tmpl w:val="7B0E47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531"/>
    <w:rsid w:val="000B2351"/>
    <w:rsid w:val="003A42C9"/>
    <w:rsid w:val="00414531"/>
    <w:rsid w:val="0069141D"/>
    <w:rsid w:val="00AB3979"/>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F37F544-C4A4-49C1-8A9E-9AD2C0AE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ro-RO" w:eastAsia="ro-RO" w:bidi="ar-SA"/>
      </w:rPr>
    </w:rPrDefault>
    <w:pPrDefault>
      <w:pPr>
        <w:suppressAutoHyphens/>
      </w:pPr>
    </w:pPrDefault>
  </w:docDefaults>
  <w:latentStyles w:defLockedState="0" w:defUIPriority="0" w:defSemiHidden="0" w:defUnhideWhenUsed="0" w:defQFormat="0" w:count="371">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7" w:qFormat="1"/>
    <w:lsdException w:name="List" w:uiPriority="7"/>
    <w:lsdException w:name="Title" w:qFormat="1"/>
    <w:lsdException w:name="Default Paragraph Font" w:semiHidden="1"/>
    <w:lsdException w:name="Body Text" w:uiPriority="7"/>
    <w:lsdException w:name="Subtitle" w:qFormat="1"/>
    <w:lsdException w:name="Hyperlink" w:uiPriority="7"/>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7"/>
    <w:qFormat/>
    <w:rPr>
      <w:rFonts w:ascii="Liberation Serif" w:eastAsia="NSimSun" w:hAnsi="Liberation Serif" w:cs="Arial"/>
      <w:color w:val="000000"/>
      <w:kern w:val="2"/>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7"/>
    <w:rPr>
      <w:color w:val="000080"/>
      <w:u w:val="single"/>
    </w:rPr>
  </w:style>
  <w:style w:type="character" w:customStyle="1" w:styleId="DefaultParagraphFont14">
    <w:name w:val="Default Paragraph Font14"/>
    <w:uiPriority w:val="6"/>
    <w:qFormat/>
  </w:style>
  <w:style w:type="character" w:customStyle="1" w:styleId="DefaultParagraphFont13">
    <w:name w:val="Default Paragraph Font13"/>
    <w:uiPriority w:val="6"/>
    <w:qFormat/>
  </w:style>
  <w:style w:type="character" w:customStyle="1" w:styleId="DefaultParagraphFont12">
    <w:name w:val="Default Paragraph Font12"/>
    <w:uiPriority w:val="6"/>
    <w:qFormat/>
  </w:style>
  <w:style w:type="character" w:customStyle="1" w:styleId="DefaultParagraphFont11">
    <w:name w:val="Default Paragraph Font11"/>
    <w:uiPriority w:val="6"/>
    <w:qFormat/>
  </w:style>
  <w:style w:type="character" w:customStyle="1" w:styleId="DefaultParagraphFont1">
    <w:name w:val="Default Paragraph Font1"/>
    <w:uiPriority w:val="6"/>
    <w:qFormat/>
  </w:style>
  <w:style w:type="character" w:customStyle="1" w:styleId="BalloonTextChar">
    <w:name w:val="Balloon Text Char"/>
    <w:uiPriority w:val="6"/>
    <w:qFormat/>
    <w:rPr>
      <w:rFonts w:ascii="Segoe UI" w:eastAsia="NSimSun" w:hAnsi="Segoe UI" w:cs="Mangal"/>
      <w:kern w:val="2"/>
      <w:sz w:val="18"/>
      <w:szCs w:val="16"/>
      <w:lang w:eastAsia="zh-CN" w:bidi="hi-IN"/>
    </w:rPr>
  </w:style>
  <w:style w:type="character" w:customStyle="1" w:styleId="CommentReference1">
    <w:name w:val="Comment Reference1"/>
    <w:uiPriority w:val="6"/>
    <w:qFormat/>
    <w:rPr>
      <w:sz w:val="16"/>
      <w:szCs w:val="16"/>
    </w:rPr>
  </w:style>
  <w:style w:type="character" w:customStyle="1" w:styleId="CommentTextChar">
    <w:name w:val="Comment Text Char"/>
    <w:uiPriority w:val="6"/>
    <w:qFormat/>
    <w:rPr>
      <w:rFonts w:ascii="Liberation Serif" w:eastAsia="NSimSun" w:hAnsi="Liberation Serif" w:cs="Mangal"/>
      <w:kern w:val="2"/>
      <w:szCs w:val="18"/>
      <w:lang w:eastAsia="zh-CN" w:bidi="hi-IN"/>
    </w:rPr>
  </w:style>
  <w:style w:type="character" w:customStyle="1" w:styleId="CommentSubjectChar">
    <w:name w:val="Comment Subject Char"/>
    <w:uiPriority w:val="6"/>
    <w:qFormat/>
    <w:rPr>
      <w:rFonts w:ascii="Liberation Serif" w:eastAsia="NSimSun" w:hAnsi="Liberation Serif" w:cs="Mangal"/>
      <w:b/>
      <w:bCs/>
      <w:kern w:val="2"/>
      <w:szCs w:val="18"/>
      <w:lang w:eastAsia="zh-CN" w:bidi="hi-IN"/>
    </w:rPr>
  </w:style>
  <w:style w:type="character" w:styleId="CommentReference">
    <w:name w:val="annotation reference"/>
    <w:basedOn w:val="DefaultParagraphFont"/>
    <w:qFormat/>
    <w:rsid w:val="00F8275E"/>
    <w:rPr>
      <w:sz w:val="16"/>
      <w:szCs w:val="16"/>
    </w:rPr>
  </w:style>
  <w:style w:type="character" w:customStyle="1" w:styleId="CommentTextChar1">
    <w:name w:val="Comment Text Char1"/>
    <w:basedOn w:val="DefaultParagraphFont"/>
    <w:link w:val="CommentText"/>
    <w:qFormat/>
    <w:rsid w:val="00F8275E"/>
    <w:rPr>
      <w:rFonts w:ascii="Liberation Serif" w:eastAsia="NSimSun" w:hAnsi="Liberation Serif" w:cs="Mangal"/>
      <w:color w:val="000000"/>
      <w:kern w:val="2"/>
      <w:szCs w:val="18"/>
      <w:lang w:val="en-US" w:eastAsia="zh-CN" w:bidi="hi-IN"/>
    </w:rPr>
  </w:style>
  <w:style w:type="character" w:customStyle="1" w:styleId="CommentSubjectChar1">
    <w:name w:val="Comment Subject Char1"/>
    <w:basedOn w:val="CommentTextChar1"/>
    <w:link w:val="CommentSubject"/>
    <w:qFormat/>
    <w:rsid w:val="00F8275E"/>
    <w:rPr>
      <w:rFonts w:ascii="Liberation Serif" w:eastAsia="NSimSun" w:hAnsi="Liberation Serif" w:cs="Mangal"/>
      <w:b/>
      <w:bCs/>
      <w:color w:val="000000"/>
      <w:kern w:val="2"/>
      <w:szCs w:val="18"/>
      <w:lang w:val="en-US" w:eastAsia="zh-CN" w:bidi="hi-IN"/>
    </w:rPr>
  </w:style>
  <w:style w:type="character" w:customStyle="1" w:styleId="BalloonTextChar1">
    <w:name w:val="Balloon Text Char1"/>
    <w:basedOn w:val="DefaultParagraphFont"/>
    <w:link w:val="BalloonText"/>
    <w:qFormat/>
    <w:rsid w:val="00677869"/>
    <w:rPr>
      <w:rFonts w:ascii="Segoe UI" w:eastAsia="NSimSun" w:hAnsi="Segoe UI" w:cs="Mangal"/>
      <w:color w:val="000000"/>
      <w:kern w:val="2"/>
      <w:sz w:val="18"/>
      <w:szCs w:val="16"/>
      <w:lang w:val="en-US" w:eastAsia="zh-CN" w:bidi="hi-IN"/>
    </w:rPr>
  </w:style>
  <w:style w:type="paragraph" w:customStyle="1" w:styleId="Heading">
    <w:name w:val="Heading"/>
    <w:basedOn w:val="Normal"/>
    <w:next w:val="BodyText"/>
    <w:uiPriority w:val="6"/>
    <w:qFormat/>
    <w:pPr>
      <w:keepNext/>
      <w:spacing w:before="240" w:after="120"/>
    </w:pPr>
    <w:rPr>
      <w:rFonts w:ascii="Liberation Sans" w:eastAsia="Microsoft YaHei" w:hAnsi="Liberation Sans"/>
      <w:sz w:val="28"/>
      <w:szCs w:val="28"/>
    </w:rPr>
  </w:style>
  <w:style w:type="paragraph" w:styleId="BodyText">
    <w:name w:val="Body Text"/>
    <w:basedOn w:val="Normal"/>
    <w:uiPriority w:val="7"/>
    <w:pPr>
      <w:spacing w:after="140" w:line="276" w:lineRule="auto"/>
    </w:pPr>
  </w:style>
  <w:style w:type="paragraph" w:styleId="List">
    <w:name w:val="List"/>
    <w:basedOn w:val="BodyText"/>
    <w:uiPriority w:val="7"/>
  </w:style>
  <w:style w:type="paragraph" w:styleId="Caption">
    <w:name w:val="caption"/>
    <w:basedOn w:val="Normal"/>
    <w:uiPriority w:val="7"/>
    <w:qFormat/>
    <w:pPr>
      <w:suppressLineNumbers/>
      <w:spacing w:before="120" w:after="120"/>
    </w:pPr>
    <w:rPr>
      <w:i/>
      <w:iCs/>
    </w:rPr>
  </w:style>
  <w:style w:type="paragraph" w:customStyle="1" w:styleId="Index">
    <w:name w:val="Index"/>
    <w:basedOn w:val="Normal"/>
    <w:uiPriority w:val="6"/>
    <w:qFormat/>
    <w:pPr>
      <w:suppressLineNumbers/>
    </w:pPr>
  </w:style>
  <w:style w:type="paragraph" w:customStyle="1" w:styleId="BalloonText1">
    <w:name w:val="Balloon Text1"/>
    <w:basedOn w:val="Normal"/>
    <w:uiPriority w:val="6"/>
    <w:qFormat/>
    <w:rPr>
      <w:rFonts w:ascii="Segoe UI" w:hAnsi="Segoe UI" w:cs="Mangal"/>
      <w:sz w:val="18"/>
      <w:szCs w:val="16"/>
    </w:rPr>
  </w:style>
  <w:style w:type="paragraph" w:customStyle="1" w:styleId="CommentText1">
    <w:name w:val="Comment Text1"/>
    <w:basedOn w:val="Normal"/>
    <w:uiPriority w:val="6"/>
    <w:qFormat/>
    <w:rPr>
      <w:rFonts w:cs="Mangal"/>
      <w:sz w:val="20"/>
      <w:szCs w:val="18"/>
    </w:rPr>
  </w:style>
  <w:style w:type="paragraph" w:customStyle="1" w:styleId="CommentSubject1">
    <w:name w:val="Comment Subject1"/>
    <w:basedOn w:val="CommentText1"/>
    <w:next w:val="CommentText1"/>
    <w:uiPriority w:val="6"/>
    <w:qFormat/>
    <w:rPr>
      <w:b/>
      <w:bCs/>
    </w:rPr>
  </w:style>
  <w:style w:type="paragraph" w:customStyle="1" w:styleId="Revision1">
    <w:name w:val="Revision1"/>
    <w:uiPriority w:val="7"/>
    <w:qFormat/>
    <w:rPr>
      <w:rFonts w:ascii="Liberation Serif" w:eastAsia="NSimSun" w:hAnsi="Liberation Serif" w:cs="Mangal"/>
      <w:color w:val="000000"/>
      <w:kern w:val="2"/>
      <w:sz w:val="24"/>
      <w:szCs w:val="21"/>
      <w:lang w:val="en-US" w:eastAsia="zh-CN" w:bidi="hi-IN"/>
    </w:rPr>
  </w:style>
  <w:style w:type="paragraph" w:customStyle="1" w:styleId="DefaultText">
    <w:name w:val="Default Text"/>
    <w:basedOn w:val="Normal"/>
    <w:uiPriority w:val="6"/>
    <w:qFormat/>
    <w:pPr>
      <w:textAlignment w:val="baseline"/>
    </w:pPr>
    <w:rPr>
      <w:szCs w:val="20"/>
    </w:rPr>
  </w:style>
  <w:style w:type="paragraph" w:customStyle="1" w:styleId="NormalWeb1">
    <w:name w:val="Normal (Web)1"/>
    <w:basedOn w:val="Normal"/>
    <w:uiPriority w:val="7"/>
    <w:qFormat/>
    <w:pPr>
      <w:spacing w:before="280" w:after="280"/>
    </w:pPr>
  </w:style>
  <w:style w:type="paragraph" w:customStyle="1" w:styleId="TableContents">
    <w:name w:val="Table Contents"/>
    <w:basedOn w:val="Normal"/>
    <w:uiPriority w:val="6"/>
    <w:qFormat/>
    <w:pPr>
      <w:widowControl w:val="0"/>
      <w:suppressLineNumbers/>
    </w:pPr>
  </w:style>
  <w:style w:type="paragraph" w:customStyle="1" w:styleId="TableHeading">
    <w:name w:val="Table Heading"/>
    <w:basedOn w:val="TableContents"/>
    <w:uiPriority w:val="6"/>
    <w:qFormat/>
    <w:pPr>
      <w:jc w:val="center"/>
    </w:pPr>
    <w:rPr>
      <w:b/>
      <w:bCs/>
    </w:rPr>
  </w:style>
  <w:style w:type="paragraph" w:styleId="ListParagraph">
    <w:name w:val="List Paragraph"/>
    <w:basedOn w:val="Normal"/>
    <w:uiPriority w:val="99"/>
    <w:qFormat/>
    <w:rsid w:val="00D16217"/>
    <w:pPr>
      <w:ind w:left="720"/>
      <w:contextualSpacing/>
    </w:pPr>
    <w:rPr>
      <w:rFonts w:cs="Mangal"/>
      <w:szCs w:val="21"/>
    </w:rPr>
  </w:style>
  <w:style w:type="paragraph" w:styleId="CommentText">
    <w:name w:val="annotation text"/>
    <w:basedOn w:val="Normal"/>
    <w:link w:val="CommentTextChar1"/>
    <w:qFormat/>
    <w:rsid w:val="00F8275E"/>
    <w:rPr>
      <w:rFonts w:cs="Mangal"/>
      <w:sz w:val="20"/>
      <w:szCs w:val="18"/>
    </w:rPr>
  </w:style>
  <w:style w:type="paragraph" w:styleId="CommentSubject">
    <w:name w:val="annotation subject"/>
    <w:basedOn w:val="CommentText"/>
    <w:next w:val="CommentText"/>
    <w:link w:val="CommentSubjectChar1"/>
    <w:qFormat/>
    <w:rsid w:val="00F8275E"/>
    <w:rPr>
      <w:b/>
      <w:bCs/>
    </w:rPr>
  </w:style>
  <w:style w:type="paragraph" w:styleId="BalloonText">
    <w:name w:val="Balloon Text"/>
    <w:basedOn w:val="Normal"/>
    <w:link w:val="BalloonTextChar1"/>
    <w:qFormat/>
    <w:rsid w:val="00677869"/>
    <w:rPr>
      <w:rFonts w:ascii="Segoe UI" w:hAnsi="Segoe UI" w:cs="Mangal"/>
      <w:sz w:val="18"/>
      <w:szCs w:val="16"/>
    </w:rPr>
  </w:style>
  <w:style w:type="paragraph" w:styleId="Header">
    <w:name w:val="header"/>
    <w:basedOn w:val="Normal"/>
    <w:link w:val="HeaderChar"/>
    <w:rsid w:val="000B2351"/>
    <w:pPr>
      <w:tabs>
        <w:tab w:val="center" w:pos="4680"/>
        <w:tab w:val="right" w:pos="9360"/>
      </w:tabs>
    </w:pPr>
    <w:rPr>
      <w:rFonts w:cs="Mangal"/>
      <w:szCs w:val="21"/>
    </w:rPr>
  </w:style>
  <w:style w:type="character" w:customStyle="1" w:styleId="HeaderChar">
    <w:name w:val="Header Char"/>
    <w:basedOn w:val="DefaultParagraphFont"/>
    <w:link w:val="Header"/>
    <w:rsid w:val="000B2351"/>
    <w:rPr>
      <w:rFonts w:ascii="Liberation Serif" w:eastAsia="NSimSun" w:hAnsi="Liberation Serif" w:cs="Mangal"/>
      <w:color w:val="000000"/>
      <w:kern w:val="2"/>
      <w:sz w:val="24"/>
      <w:szCs w:val="21"/>
      <w:lang w:val="en-US" w:eastAsia="zh-CN" w:bidi="hi-IN"/>
    </w:rPr>
  </w:style>
  <w:style w:type="paragraph" w:styleId="Footer">
    <w:name w:val="footer"/>
    <w:basedOn w:val="Normal"/>
    <w:link w:val="FooterChar"/>
    <w:rsid w:val="000B2351"/>
    <w:pPr>
      <w:tabs>
        <w:tab w:val="center" w:pos="4680"/>
        <w:tab w:val="right" w:pos="9360"/>
      </w:tabs>
    </w:pPr>
    <w:rPr>
      <w:rFonts w:cs="Mangal"/>
      <w:szCs w:val="21"/>
    </w:rPr>
  </w:style>
  <w:style w:type="character" w:customStyle="1" w:styleId="FooterChar">
    <w:name w:val="Footer Char"/>
    <w:basedOn w:val="DefaultParagraphFont"/>
    <w:link w:val="Footer"/>
    <w:rsid w:val="000B2351"/>
    <w:rPr>
      <w:rFonts w:ascii="Liberation Serif" w:eastAsia="NSimSun" w:hAnsi="Liberation Serif" w:cs="Mangal"/>
      <w:color w:val="000000"/>
      <w:kern w:val="2"/>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1372</Words>
  <Characters>7821</Characters>
  <Application>Microsoft Office Word</Application>
  <DocSecurity>0</DocSecurity>
  <Lines>65</Lines>
  <Paragraphs>18</Paragraphs>
  <ScaleCrop>false</ScaleCrop>
  <Company>Ministerul Finantelor Publice</Company>
  <LinksUpToDate>false</LinksUpToDate>
  <CharactersWithSpaces>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16862094</dc:creator>
  <dc:description/>
  <cp:lastModifiedBy>IONELA GHENCEA</cp:lastModifiedBy>
  <cp:revision>10</cp:revision>
  <cp:lastPrinted>2026-01-16T12:38:00Z</cp:lastPrinted>
  <dcterms:created xsi:type="dcterms:W3CDTF">2026-01-14T11:59:00Z</dcterms:created>
  <dcterms:modified xsi:type="dcterms:W3CDTF">2026-03-11T12:00:00Z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14f7e2d043694d1bb2536caf2b785e1bbba46aad02aa70fef7e1e22a7f9954a2</vt:lpwstr>
  </property>
  <property fmtid="{D5CDD505-2E9C-101B-9397-08002B2CF9AE}" pid="3" name="ICV">
    <vt:lpwstr>C63BAF45BF3844B0AFAB868AE9B1CA85</vt:lpwstr>
  </property>
  <property fmtid="{D5CDD505-2E9C-101B-9397-08002B2CF9AE}" pid="4" name="KSOProductBuildVer">
    <vt:lpwstr>1033-11.2.0.10323</vt:lpwstr>
  </property>
</Properties>
</file>