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F65" w:rsidRPr="00F37122" w:rsidRDefault="0065741E" w:rsidP="004C0813">
      <w:pPr>
        <w:pStyle w:val="Title"/>
        <w:spacing w:after="0" w:line="240" w:lineRule="auto"/>
        <w:ind w:left="-576"/>
        <w:contextualSpacing/>
        <w:rPr>
          <w:rFonts w:ascii="Trebuchet MS" w:hAnsi="Trebuchet MS" w:cs="Times New Roman"/>
          <w:sz w:val="24"/>
          <w:szCs w:val="24"/>
          <w:lang w:val="ro-RO"/>
        </w:rPr>
      </w:pPr>
      <w:bookmarkStart w:id="0" w:name="_GoBack"/>
      <w:bookmarkEnd w:id="0"/>
      <w:r w:rsidRPr="00F37122">
        <w:rPr>
          <w:rFonts w:ascii="Trebuchet MS" w:hAnsi="Trebuchet MS" w:cs="Times New Roman"/>
          <w:sz w:val="24"/>
          <w:szCs w:val="24"/>
          <w:lang w:val="ro-RO"/>
        </w:rPr>
        <w:t>MINISTERUL FINANȚELOR</w:t>
      </w:r>
    </w:p>
    <w:p w:rsidR="00326F65" w:rsidRPr="00F37122" w:rsidRDefault="0065741E" w:rsidP="004C0813">
      <w:pPr>
        <w:pStyle w:val="Title"/>
        <w:spacing w:after="0" w:line="240" w:lineRule="auto"/>
        <w:ind w:left="-576"/>
        <w:contextualSpacing/>
        <w:rPr>
          <w:rFonts w:ascii="Trebuchet MS" w:hAnsi="Trebuchet MS" w:cs="Times New Roman"/>
          <w:sz w:val="24"/>
          <w:szCs w:val="24"/>
          <w:lang w:val="ro-RO"/>
        </w:rPr>
      </w:pPr>
      <w:r w:rsidRPr="00F37122">
        <w:rPr>
          <w:rFonts w:ascii="Trebuchet MS" w:hAnsi="Trebuchet MS" w:cs="Times New Roman"/>
          <w:sz w:val="24"/>
          <w:szCs w:val="24"/>
          <w:lang w:val="ro-RO"/>
        </w:rPr>
        <w:t>AGENȚIA NAȚIONALĂ DE ADMINISTRARE FISCALĂ</w:t>
      </w:r>
    </w:p>
    <w:p w:rsidR="00326F65" w:rsidRPr="00F37122" w:rsidRDefault="00326F65" w:rsidP="004C0813">
      <w:pPr>
        <w:pStyle w:val="DefaultText"/>
        <w:spacing w:after="0" w:line="240" w:lineRule="auto"/>
        <w:ind w:left="-576"/>
        <w:contextualSpacing/>
        <w:jc w:val="center"/>
        <w:rPr>
          <w:rFonts w:cs="Times New Roman"/>
          <w:b/>
          <w:szCs w:val="24"/>
        </w:rPr>
      </w:pPr>
    </w:p>
    <w:p w:rsidR="00326F65" w:rsidRPr="00F37122" w:rsidRDefault="00326F65" w:rsidP="004C0813">
      <w:pPr>
        <w:pStyle w:val="DefaultText"/>
        <w:spacing w:after="0" w:line="240" w:lineRule="auto"/>
        <w:ind w:left="-576"/>
        <w:contextualSpacing/>
        <w:jc w:val="center"/>
        <w:rPr>
          <w:rFonts w:cs="Times New Roman"/>
          <w:b/>
          <w:szCs w:val="24"/>
        </w:rPr>
      </w:pPr>
    </w:p>
    <w:p w:rsidR="004C0813" w:rsidRPr="00F37122" w:rsidRDefault="0065741E" w:rsidP="004C0813">
      <w:pPr>
        <w:pStyle w:val="DefaultText"/>
        <w:spacing w:after="0" w:line="240" w:lineRule="auto"/>
        <w:ind w:left="-576"/>
        <w:contextualSpacing/>
        <w:jc w:val="center"/>
        <w:rPr>
          <w:rFonts w:cs="Times New Roman"/>
          <w:b/>
          <w:szCs w:val="24"/>
        </w:rPr>
      </w:pPr>
      <w:r w:rsidRPr="00F37122">
        <w:rPr>
          <w:rFonts w:cs="Times New Roman"/>
          <w:b/>
          <w:szCs w:val="24"/>
        </w:rPr>
        <w:t>ORDIN nr. ..........</w:t>
      </w:r>
    </w:p>
    <w:p w:rsidR="00326F65" w:rsidRPr="00F37122" w:rsidRDefault="00326F65" w:rsidP="004C0813">
      <w:pPr>
        <w:pStyle w:val="DefaultText"/>
        <w:spacing w:after="0" w:line="240" w:lineRule="auto"/>
        <w:ind w:left="-576"/>
        <w:contextualSpacing/>
        <w:rPr>
          <w:rFonts w:cs="Times New Roman"/>
          <w:b/>
          <w:szCs w:val="24"/>
        </w:rPr>
      </w:pPr>
    </w:p>
    <w:p w:rsidR="00326F65" w:rsidRPr="00F37122" w:rsidRDefault="0065741E" w:rsidP="004C0813">
      <w:pPr>
        <w:autoSpaceDE w:val="0"/>
        <w:autoSpaceDN w:val="0"/>
        <w:adjustRightInd w:val="0"/>
        <w:spacing w:after="0" w:line="240" w:lineRule="auto"/>
        <w:ind w:left="-576"/>
        <w:contextualSpacing/>
        <w:jc w:val="center"/>
        <w:rPr>
          <w:rFonts w:cs="Times New Roman"/>
          <w:b/>
          <w:szCs w:val="24"/>
          <w:lang w:val="ro-RO"/>
        </w:rPr>
      </w:pPr>
      <w:r w:rsidRPr="00F37122">
        <w:rPr>
          <w:rFonts w:cs="Times New Roman"/>
          <w:b/>
          <w:bCs/>
          <w:szCs w:val="24"/>
          <w:lang w:val="ro-RO"/>
        </w:rPr>
        <w:t>pentru aprobarea modelului și conținutului</w:t>
      </w:r>
      <w:r w:rsidRPr="00F37122">
        <w:rPr>
          <w:rFonts w:cs="Times New Roman"/>
          <w:b/>
          <w:szCs w:val="24"/>
          <w:lang w:val="ro-RO"/>
        </w:rPr>
        <w:t xml:space="preserve"> </w:t>
      </w:r>
      <w:bookmarkStart w:id="1" w:name="_Hlk109121018"/>
      <w:r w:rsidRPr="00F37122">
        <w:rPr>
          <w:rFonts w:cs="Times New Roman"/>
          <w:b/>
          <w:szCs w:val="24"/>
          <w:lang w:val="ro-RO"/>
        </w:rPr>
        <w:t>formular</w:t>
      </w:r>
      <w:r w:rsidR="004C3A74" w:rsidRPr="00F37122">
        <w:rPr>
          <w:rFonts w:cs="Times New Roman"/>
          <w:b/>
          <w:szCs w:val="24"/>
          <w:lang w:val="ro-RO"/>
        </w:rPr>
        <w:t>ului</w:t>
      </w:r>
      <w:r w:rsidRPr="00F37122">
        <w:rPr>
          <w:rFonts w:cs="Times New Roman"/>
          <w:b/>
          <w:szCs w:val="24"/>
          <w:lang w:val="ro-RO"/>
        </w:rPr>
        <w:t xml:space="preserve"> utilizat de </w:t>
      </w:r>
      <w:r w:rsidR="00952A6A" w:rsidRPr="00F37122">
        <w:rPr>
          <w:rFonts w:cs="Times New Roman"/>
          <w:b/>
          <w:szCs w:val="24"/>
          <w:lang w:val="ro-RO"/>
        </w:rPr>
        <w:t xml:space="preserve">Furnizorii de Servicii de Criptoactive Raportori </w:t>
      </w:r>
      <w:r w:rsidRPr="00F37122">
        <w:rPr>
          <w:rFonts w:cs="Times New Roman"/>
          <w:b/>
          <w:szCs w:val="24"/>
          <w:lang w:val="ro-RO"/>
        </w:rPr>
        <w:t>în vederea îndeplinirii obligațiilor prevăzute la art. 291</w:t>
      </w:r>
      <w:r w:rsidR="00487F6F" w:rsidRPr="00F37122">
        <w:rPr>
          <w:rFonts w:cs="Times New Roman"/>
          <w:b/>
          <w:szCs w:val="24"/>
          <w:lang w:val="ro-RO"/>
        </w:rPr>
        <w:t>^6</w:t>
      </w:r>
      <w:r w:rsidRPr="00F37122">
        <w:rPr>
          <w:rFonts w:cs="Times New Roman"/>
          <w:b/>
          <w:szCs w:val="24"/>
          <w:lang w:val="ro-RO"/>
        </w:rPr>
        <w:t xml:space="preserve"> alin. (</w:t>
      </w:r>
      <w:r w:rsidR="00487F6F" w:rsidRPr="00F37122">
        <w:rPr>
          <w:rFonts w:cs="Times New Roman"/>
          <w:b/>
          <w:szCs w:val="24"/>
          <w:lang w:val="ro-RO"/>
        </w:rPr>
        <w:t>1</w:t>
      </w:r>
      <w:r w:rsidRPr="00F37122">
        <w:rPr>
          <w:rFonts w:cs="Times New Roman"/>
          <w:b/>
          <w:szCs w:val="24"/>
          <w:lang w:val="ro-RO"/>
        </w:rPr>
        <w:t>) din Legea nr. 207/2015</w:t>
      </w:r>
      <w:bookmarkEnd w:id="1"/>
      <w:r w:rsidRPr="00F37122">
        <w:rPr>
          <w:rFonts w:cs="Times New Roman"/>
          <w:szCs w:val="24"/>
          <w:lang w:val="ro-RO"/>
        </w:rPr>
        <w:t xml:space="preserve"> </w:t>
      </w:r>
      <w:r w:rsidR="004C0813" w:rsidRPr="00F37122">
        <w:rPr>
          <w:rFonts w:cs="Times New Roman"/>
          <w:b/>
          <w:szCs w:val="24"/>
          <w:lang w:val="ro-RO"/>
        </w:rPr>
        <w:t xml:space="preserve">privind Codul de </w:t>
      </w:r>
      <w:r w:rsidRPr="00F37122">
        <w:rPr>
          <w:rFonts w:cs="Times New Roman"/>
          <w:b/>
          <w:szCs w:val="24"/>
          <w:lang w:val="ro-RO"/>
        </w:rPr>
        <w:t>procedură fiscală</w:t>
      </w:r>
    </w:p>
    <w:p w:rsidR="00487F6F" w:rsidRPr="00F37122" w:rsidRDefault="00487F6F" w:rsidP="004C0813">
      <w:pPr>
        <w:spacing w:after="0" w:line="240" w:lineRule="auto"/>
        <w:ind w:left="-576"/>
        <w:contextualSpacing/>
        <w:jc w:val="both"/>
        <w:rPr>
          <w:rFonts w:cs="Times New Roman"/>
          <w:b/>
          <w:szCs w:val="24"/>
          <w:lang w:val="ro-RO"/>
        </w:rPr>
      </w:pPr>
      <w:r w:rsidRPr="00F37122">
        <w:rPr>
          <w:rFonts w:cs="Times New Roman"/>
          <w:b/>
          <w:szCs w:val="24"/>
          <w:lang w:val="ro-RO"/>
        </w:rPr>
        <w:t xml:space="preserve"> </w:t>
      </w:r>
    </w:p>
    <w:p w:rsidR="004C0813" w:rsidRPr="00F37122" w:rsidRDefault="004C0813" w:rsidP="004C0813">
      <w:pPr>
        <w:spacing w:after="0" w:line="240" w:lineRule="auto"/>
        <w:ind w:left="-576"/>
        <w:contextualSpacing/>
        <w:jc w:val="both"/>
        <w:rPr>
          <w:rFonts w:cs="Times New Roman"/>
          <w:b/>
          <w:szCs w:val="24"/>
          <w:lang w:val="ro-RO"/>
        </w:rPr>
      </w:pPr>
    </w:p>
    <w:p w:rsidR="00326F65" w:rsidRPr="00F37122" w:rsidRDefault="0065741E" w:rsidP="004C0813">
      <w:pPr>
        <w:spacing w:after="0" w:line="240" w:lineRule="auto"/>
        <w:ind w:left="-576"/>
        <w:contextualSpacing/>
        <w:jc w:val="both"/>
        <w:rPr>
          <w:rFonts w:cs="Times New Roman"/>
          <w:szCs w:val="24"/>
          <w:lang w:val="ro-RO"/>
        </w:rPr>
      </w:pPr>
      <w:r w:rsidRPr="00F37122">
        <w:rPr>
          <w:rFonts w:cs="Times New Roman"/>
          <w:szCs w:val="24"/>
          <w:lang w:val="ro-RO"/>
        </w:rPr>
        <w:t xml:space="preserve">În temeiul art. </w:t>
      </w:r>
      <w:r w:rsidR="005C723E" w:rsidRPr="00F37122">
        <w:rPr>
          <w:rFonts w:cs="Times New Roman"/>
          <w:b/>
          <w:szCs w:val="24"/>
          <w:lang w:val="ro-RO"/>
        </w:rPr>
        <w:t xml:space="preserve">291^6 alin. (1) </w:t>
      </w:r>
      <w:r w:rsidRPr="00F37122">
        <w:rPr>
          <w:rFonts w:cs="Times New Roman"/>
          <w:szCs w:val="24"/>
          <w:lang w:val="ro-RO"/>
        </w:rPr>
        <w:t xml:space="preserve">și art. 342 alin. (1) din Legea nr. 207/2015 privind Codul de procedură fiscală, cu modificările și completările ulterioare, precum și al art. 11 alin. (3) din  Hotărârea Guvernului nr. 520/2013, privind organizarea și funcționarea Agenției Naționale de Administrare Fiscală, cu modificările și completările ulterioare, </w:t>
      </w:r>
    </w:p>
    <w:p w:rsidR="00326F65" w:rsidRPr="00F37122" w:rsidRDefault="004F2330" w:rsidP="004C0813">
      <w:pPr>
        <w:spacing w:after="0" w:line="240" w:lineRule="auto"/>
        <w:ind w:left="-576"/>
        <w:contextualSpacing/>
        <w:jc w:val="both"/>
        <w:rPr>
          <w:rFonts w:cs="Times New Roman"/>
          <w:szCs w:val="24"/>
          <w:lang w:val="ro-RO"/>
        </w:rPr>
      </w:pPr>
      <w:r w:rsidRPr="00F37122">
        <w:rPr>
          <w:rFonts w:cs="Times New Roman"/>
          <w:szCs w:val="24"/>
          <w:lang w:val="ro-RO"/>
        </w:rPr>
        <w:t>Î</w:t>
      </w:r>
      <w:r w:rsidR="00197CA4" w:rsidRPr="00F37122">
        <w:rPr>
          <w:rFonts w:cs="Times New Roman"/>
          <w:szCs w:val="24"/>
          <w:lang w:val="ro-RO"/>
        </w:rPr>
        <w:t xml:space="preserve">n temeiul </w:t>
      </w:r>
      <w:r w:rsidR="0038751E" w:rsidRPr="00F37122">
        <w:rPr>
          <w:rFonts w:cs="Times New Roman"/>
          <w:b/>
          <w:szCs w:val="24"/>
          <w:lang w:val="ro-RO"/>
        </w:rPr>
        <w:t xml:space="preserve">Anexei </w:t>
      </w:r>
      <w:r w:rsidR="004C3A74" w:rsidRPr="00F37122">
        <w:rPr>
          <w:rFonts w:cs="Times New Roman"/>
          <w:b/>
          <w:szCs w:val="24"/>
          <w:lang w:val="ro-RO"/>
        </w:rPr>
        <w:t>nr.</w:t>
      </w:r>
      <w:r w:rsidR="0038751E" w:rsidRPr="00F37122">
        <w:rPr>
          <w:rFonts w:cs="Times New Roman"/>
          <w:b/>
          <w:szCs w:val="24"/>
          <w:lang w:val="ro-RO"/>
        </w:rPr>
        <w:t>6, Secțiunea I, Subsecțiunea</w:t>
      </w:r>
      <w:r w:rsidRPr="00F37122">
        <w:rPr>
          <w:rFonts w:cs="Times New Roman"/>
          <w:b/>
          <w:szCs w:val="24"/>
          <w:lang w:val="ro-RO"/>
        </w:rPr>
        <w:t xml:space="preserve"> </w:t>
      </w:r>
      <w:r w:rsidR="0038751E" w:rsidRPr="00F37122">
        <w:rPr>
          <w:rFonts w:cs="Times New Roman"/>
          <w:b/>
          <w:szCs w:val="24"/>
          <w:lang w:val="ro-RO"/>
        </w:rPr>
        <w:t>İ</w:t>
      </w:r>
      <w:r w:rsidR="00C31397" w:rsidRPr="00F37122">
        <w:rPr>
          <w:rFonts w:cs="Times New Roman"/>
          <w:b/>
          <w:szCs w:val="24"/>
          <w:lang w:val="ro-RO"/>
        </w:rPr>
        <w:t>.</w:t>
      </w:r>
      <w:r w:rsidRPr="00F37122">
        <w:rPr>
          <w:rFonts w:cs="Times New Roman"/>
          <w:b/>
          <w:szCs w:val="24"/>
          <w:lang w:val="ro-RO"/>
        </w:rPr>
        <w:t>6</w:t>
      </w:r>
      <w:r w:rsidR="00C31397" w:rsidRPr="00F37122">
        <w:rPr>
          <w:rFonts w:cs="Times New Roman"/>
          <w:b/>
          <w:szCs w:val="24"/>
          <w:lang w:val="ro-RO"/>
        </w:rPr>
        <w:t>.</w:t>
      </w:r>
      <w:r w:rsidR="0038751E" w:rsidRPr="00F37122">
        <w:rPr>
          <w:rFonts w:cs="Times New Roman"/>
          <w:szCs w:val="24"/>
          <w:lang w:val="ro-RO"/>
        </w:rPr>
        <w:t xml:space="preserve"> </w:t>
      </w:r>
      <w:r w:rsidRPr="00F37122">
        <w:rPr>
          <w:rFonts w:cs="Times New Roman"/>
          <w:szCs w:val="24"/>
          <w:lang w:val="ro-RO"/>
        </w:rPr>
        <w:t xml:space="preserve">din </w:t>
      </w:r>
      <w:r w:rsidR="00F10F8F" w:rsidRPr="00F37122">
        <w:rPr>
          <w:rFonts w:cs="Times New Roman"/>
          <w:szCs w:val="24"/>
          <w:lang w:val="ro-RO"/>
        </w:rPr>
        <w:t>Legea nr. 207/2015 privind Codul de procedură fiscală, cu modificările și completările ulterioare</w:t>
      </w:r>
    </w:p>
    <w:p w:rsidR="00326F65" w:rsidRPr="00F37122" w:rsidRDefault="0065741E" w:rsidP="004C0813">
      <w:pPr>
        <w:spacing w:after="0" w:line="240" w:lineRule="auto"/>
        <w:ind w:left="-576"/>
        <w:contextualSpacing/>
        <w:jc w:val="both"/>
        <w:rPr>
          <w:rFonts w:cs="Times New Roman"/>
          <w:szCs w:val="24"/>
          <w:lang w:val="ro-RO"/>
        </w:rPr>
      </w:pPr>
      <w:r w:rsidRPr="00F37122">
        <w:rPr>
          <w:rFonts w:cs="Times New Roman"/>
          <w:szCs w:val="24"/>
          <w:lang w:val="ro-RO"/>
        </w:rPr>
        <w:t>Având în vedere prevederile:</w:t>
      </w:r>
    </w:p>
    <w:p w:rsidR="00326F65" w:rsidRPr="00F37122" w:rsidRDefault="00306F78" w:rsidP="004C0813">
      <w:pPr>
        <w:pStyle w:val="ListParagraph"/>
        <w:numPr>
          <w:ilvl w:val="0"/>
          <w:numId w:val="1"/>
        </w:numPr>
        <w:autoSpaceDE w:val="0"/>
        <w:autoSpaceDN w:val="0"/>
        <w:adjustRightInd w:val="0"/>
        <w:spacing w:after="0" w:line="240" w:lineRule="auto"/>
        <w:ind w:left="-576"/>
        <w:jc w:val="both"/>
        <w:rPr>
          <w:rFonts w:cs="Times New Roman"/>
          <w:szCs w:val="24"/>
          <w:lang w:val="ro-RO"/>
        </w:rPr>
      </w:pPr>
      <w:r w:rsidRPr="00F37122">
        <w:rPr>
          <w:rFonts w:cs="Times New Roman"/>
          <w:b/>
          <w:szCs w:val="24"/>
          <w:lang w:val="ro-RO"/>
        </w:rPr>
        <w:t>Anex</w:t>
      </w:r>
      <w:r w:rsidR="00B6266F" w:rsidRPr="00F37122">
        <w:rPr>
          <w:rFonts w:cs="Times New Roman"/>
          <w:b/>
          <w:szCs w:val="24"/>
          <w:lang w:val="ro-RO"/>
        </w:rPr>
        <w:t>ei</w:t>
      </w:r>
      <w:r w:rsidRPr="00F37122">
        <w:rPr>
          <w:rFonts w:cs="Times New Roman"/>
          <w:b/>
          <w:szCs w:val="24"/>
          <w:lang w:val="ro-RO"/>
        </w:rPr>
        <w:t xml:space="preserve"> </w:t>
      </w:r>
      <w:r w:rsidR="004C3A74" w:rsidRPr="00F37122">
        <w:rPr>
          <w:rFonts w:cs="Times New Roman"/>
          <w:b/>
          <w:szCs w:val="24"/>
          <w:lang w:val="ro-RO"/>
        </w:rPr>
        <w:t>nr.</w:t>
      </w:r>
      <w:r w:rsidRPr="00F37122">
        <w:rPr>
          <w:rFonts w:cs="Times New Roman"/>
          <w:b/>
          <w:szCs w:val="24"/>
          <w:lang w:val="ro-RO"/>
        </w:rPr>
        <w:t>6, Secțiunea II, Subsecțiunea D</w:t>
      </w:r>
      <w:r w:rsidR="007C57A0" w:rsidRPr="00F37122">
        <w:rPr>
          <w:rFonts w:cs="Times New Roman"/>
          <w:b/>
          <w:szCs w:val="24"/>
          <w:lang w:val="ro-RO"/>
        </w:rPr>
        <w:t xml:space="preserve">, </w:t>
      </w:r>
      <w:r w:rsidRPr="00F37122">
        <w:rPr>
          <w:rFonts w:cs="Times New Roman"/>
          <w:b/>
          <w:szCs w:val="24"/>
          <w:lang w:val="ro-RO"/>
        </w:rPr>
        <w:t>pct.</w:t>
      </w:r>
      <w:r w:rsidR="0069263D" w:rsidRPr="00F37122">
        <w:rPr>
          <w:rFonts w:cs="Times New Roman"/>
          <w:b/>
          <w:szCs w:val="24"/>
          <w:lang w:val="ro-RO"/>
        </w:rPr>
        <w:t xml:space="preserve"> </w:t>
      </w:r>
      <w:r w:rsidRPr="00F37122">
        <w:rPr>
          <w:rFonts w:cs="Times New Roman"/>
          <w:b/>
          <w:szCs w:val="24"/>
          <w:lang w:val="ro-RO"/>
        </w:rPr>
        <w:t>2</w:t>
      </w:r>
      <w:r w:rsidRPr="00F37122">
        <w:rPr>
          <w:rFonts w:cs="Times New Roman"/>
          <w:szCs w:val="24"/>
          <w:lang w:val="ro-RO"/>
        </w:rPr>
        <w:t xml:space="preserve"> </w:t>
      </w:r>
      <w:r w:rsidR="007C57A0" w:rsidRPr="00F37122">
        <w:rPr>
          <w:rFonts w:cs="Times New Roman"/>
          <w:szCs w:val="24"/>
          <w:lang w:val="ro-RO"/>
        </w:rPr>
        <w:t>din Legea nr. 207/2015 privind Codul de procedură fiscală, cu modificările și completările ulterioare</w:t>
      </w:r>
      <w:r w:rsidR="0065741E" w:rsidRPr="00F37122">
        <w:rPr>
          <w:rFonts w:cs="Times New Roman"/>
          <w:szCs w:val="24"/>
          <w:lang w:val="ro-RO"/>
        </w:rPr>
        <w:t>;</w:t>
      </w:r>
    </w:p>
    <w:p w:rsidR="00A163FE" w:rsidRPr="00F37122" w:rsidRDefault="00A163FE" w:rsidP="004C0813">
      <w:pPr>
        <w:pStyle w:val="ListParagraph"/>
        <w:numPr>
          <w:ilvl w:val="0"/>
          <w:numId w:val="1"/>
        </w:numPr>
        <w:autoSpaceDE w:val="0"/>
        <w:autoSpaceDN w:val="0"/>
        <w:adjustRightInd w:val="0"/>
        <w:spacing w:after="0" w:line="240" w:lineRule="auto"/>
        <w:ind w:left="-576"/>
        <w:jc w:val="both"/>
        <w:rPr>
          <w:rFonts w:cs="Times New Roman"/>
          <w:szCs w:val="24"/>
          <w:lang w:val="ro-RO"/>
        </w:rPr>
      </w:pPr>
      <w:r w:rsidRPr="00F37122">
        <w:rPr>
          <w:rFonts w:cs="Times New Roman"/>
          <w:szCs w:val="24"/>
          <w:lang w:val="ro-RO"/>
        </w:rPr>
        <w:t>Regulamentul</w:t>
      </w:r>
      <w:r w:rsidR="007C57A0" w:rsidRPr="00F37122">
        <w:rPr>
          <w:rFonts w:cs="Times New Roman"/>
          <w:szCs w:val="24"/>
          <w:lang w:val="ro-RO"/>
        </w:rPr>
        <w:t>ui</w:t>
      </w:r>
      <w:r w:rsidRPr="00F37122">
        <w:rPr>
          <w:rFonts w:cs="Times New Roman"/>
          <w:szCs w:val="24"/>
          <w:lang w:val="ro-RO"/>
        </w:rPr>
        <w:t xml:space="preserve"> (UE) 2023/1114 al Parlamentului European și al Consiliului din 31 mai 2023 privind piețele criptoactivelor</w:t>
      </w:r>
      <w:r w:rsidR="0062169F" w:rsidRPr="00F37122">
        <w:rPr>
          <w:rFonts w:cs="Times New Roman"/>
          <w:szCs w:val="24"/>
          <w:lang w:val="ro-RO"/>
        </w:rPr>
        <w:t xml:space="preserve"> (MiCA)</w:t>
      </w:r>
      <w:r w:rsidRPr="00F37122">
        <w:rPr>
          <w:rFonts w:cs="Times New Roman"/>
          <w:szCs w:val="24"/>
          <w:lang w:val="ro-RO"/>
        </w:rPr>
        <w:t xml:space="preserve"> și de modificare a Regulamentelor (UE) nr. 1093/2010 și (UE) nr. 1095/2010 și a Directivelor 2013/36/UE și (UE) 2019/1937</w:t>
      </w:r>
      <w:r w:rsidR="00742BC5" w:rsidRPr="00F37122">
        <w:rPr>
          <w:rFonts w:cs="Times New Roman"/>
          <w:szCs w:val="24"/>
          <w:lang w:val="ro-RO"/>
        </w:rPr>
        <w:t>;</w:t>
      </w:r>
    </w:p>
    <w:p w:rsidR="0099387D" w:rsidRPr="00F37122" w:rsidRDefault="00742BC5" w:rsidP="00BA4BEA">
      <w:pPr>
        <w:pStyle w:val="ListParagraph"/>
        <w:numPr>
          <w:ilvl w:val="0"/>
          <w:numId w:val="1"/>
        </w:numPr>
        <w:autoSpaceDE w:val="0"/>
        <w:autoSpaceDN w:val="0"/>
        <w:adjustRightInd w:val="0"/>
        <w:spacing w:after="0" w:line="240" w:lineRule="auto"/>
        <w:ind w:left="-576"/>
        <w:jc w:val="both"/>
        <w:rPr>
          <w:rFonts w:cs="Times New Roman"/>
          <w:szCs w:val="24"/>
          <w:lang w:val="ro-RO"/>
        </w:rPr>
      </w:pPr>
      <w:r w:rsidRPr="00F37122">
        <w:rPr>
          <w:rFonts w:cs="Times New Roman"/>
          <w:szCs w:val="24"/>
          <w:lang w:val="ro-RO"/>
        </w:rPr>
        <w:t>Cadrul</w:t>
      </w:r>
      <w:r w:rsidR="007C57A0" w:rsidRPr="00F37122">
        <w:rPr>
          <w:rFonts w:cs="Times New Roman"/>
          <w:szCs w:val="24"/>
          <w:lang w:val="ro-RO"/>
        </w:rPr>
        <w:t>ui</w:t>
      </w:r>
      <w:r w:rsidRPr="00F37122">
        <w:rPr>
          <w:rFonts w:cs="Times New Roman"/>
          <w:szCs w:val="24"/>
          <w:lang w:val="ro-RO"/>
        </w:rPr>
        <w:t xml:space="preserve"> de raportare privind criptoactivele </w:t>
      </w:r>
      <w:r w:rsidR="004C3A74" w:rsidRPr="00F37122">
        <w:rPr>
          <w:rFonts w:cs="Times New Roman"/>
          <w:szCs w:val="24"/>
          <w:lang w:val="ro-RO"/>
        </w:rPr>
        <w:t xml:space="preserve">și modificările aduse standardului comun de raportare </w:t>
      </w:r>
      <w:r w:rsidRPr="00F37122">
        <w:rPr>
          <w:rFonts w:cs="Times New Roman"/>
          <w:szCs w:val="24"/>
          <w:lang w:val="ro-RO"/>
        </w:rPr>
        <w:t>(CARF)</w:t>
      </w:r>
      <w:r w:rsidR="004C3A74" w:rsidRPr="00F37122">
        <w:rPr>
          <w:rFonts w:cs="Times New Roman"/>
          <w:szCs w:val="24"/>
          <w:lang w:val="ro-RO"/>
        </w:rPr>
        <w:t xml:space="preserve"> al OCDE, aprobat la 26.08.2022</w:t>
      </w:r>
      <w:r w:rsidRPr="00F37122">
        <w:rPr>
          <w:rFonts w:cs="Times New Roman"/>
          <w:szCs w:val="24"/>
          <w:lang w:val="ro-RO"/>
        </w:rPr>
        <w:t>;</w:t>
      </w:r>
    </w:p>
    <w:p w:rsidR="00326F65" w:rsidRPr="00F37122" w:rsidRDefault="0065741E" w:rsidP="004C0813">
      <w:pPr>
        <w:pStyle w:val="ListParagraph"/>
        <w:numPr>
          <w:ilvl w:val="255"/>
          <w:numId w:val="0"/>
        </w:numPr>
        <w:autoSpaceDE w:val="0"/>
        <w:autoSpaceDN w:val="0"/>
        <w:adjustRightInd w:val="0"/>
        <w:spacing w:after="0" w:line="240" w:lineRule="auto"/>
        <w:ind w:left="-576"/>
        <w:jc w:val="both"/>
        <w:rPr>
          <w:rFonts w:cs="Times New Roman"/>
          <w:szCs w:val="24"/>
          <w:lang w:val="ro-RO"/>
        </w:rPr>
      </w:pPr>
      <w:r w:rsidRPr="00F37122">
        <w:rPr>
          <w:rFonts w:cs="Times New Roman"/>
          <w:szCs w:val="24"/>
          <w:lang w:val="ro-RO"/>
        </w:rPr>
        <w:t>precum și avizul conform al Ministerului Finanțelor comunicat prin adresa nr.</w:t>
      </w:r>
      <w:r w:rsidR="00862458" w:rsidRPr="00F37122">
        <w:rPr>
          <w:rFonts w:cs="Times New Roman"/>
          <w:szCs w:val="24"/>
          <w:lang w:val="ro-RO"/>
        </w:rPr>
        <w:t xml:space="preserve"> </w:t>
      </w:r>
      <w:r w:rsidR="007C57A0" w:rsidRPr="00F37122">
        <w:rPr>
          <w:rFonts w:cs="Times New Roman"/>
          <w:szCs w:val="24"/>
          <w:lang w:val="ro-RO"/>
        </w:rPr>
        <w:t xml:space="preserve">        </w:t>
      </w:r>
      <w:r w:rsidR="00F75F4E" w:rsidRPr="00F37122">
        <w:rPr>
          <w:rFonts w:cs="Times New Roman"/>
          <w:szCs w:val="24"/>
          <w:lang w:val="ro-RO"/>
        </w:rPr>
        <w:t>_________</w:t>
      </w:r>
      <w:r w:rsidR="00862458" w:rsidRPr="00F37122">
        <w:rPr>
          <w:rFonts w:cs="Times New Roman"/>
          <w:szCs w:val="24"/>
          <w:lang w:val="ro-RO"/>
        </w:rPr>
        <w:t>/</w:t>
      </w:r>
      <w:r w:rsidR="00F75F4E" w:rsidRPr="00F37122">
        <w:rPr>
          <w:rFonts w:cs="Times New Roman"/>
          <w:szCs w:val="24"/>
          <w:lang w:val="ro-RO"/>
        </w:rPr>
        <w:t>__</w:t>
      </w:r>
      <w:r w:rsidR="00862458" w:rsidRPr="00F37122">
        <w:rPr>
          <w:rFonts w:cs="Times New Roman"/>
          <w:szCs w:val="24"/>
          <w:lang w:val="ro-RO"/>
        </w:rPr>
        <w:t>.202</w:t>
      </w:r>
      <w:r w:rsidR="003E78CE">
        <w:rPr>
          <w:rFonts w:cs="Times New Roman"/>
          <w:szCs w:val="24"/>
          <w:lang w:val="ro-RO"/>
        </w:rPr>
        <w:t>6</w:t>
      </w:r>
    </w:p>
    <w:p w:rsidR="004C0813" w:rsidRPr="00F37122" w:rsidRDefault="004C0813" w:rsidP="004C0813">
      <w:pPr>
        <w:numPr>
          <w:ilvl w:val="255"/>
          <w:numId w:val="0"/>
        </w:numPr>
        <w:autoSpaceDE w:val="0"/>
        <w:autoSpaceDN w:val="0"/>
        <w:adjustRightInd w:val="0"/>
        <w:spacing w:after="0" w:line="240" w:lineRule="auto"/>
        <w:jc w:val="both"/>
        <w:rPr>
          <w:rFonts w:cs="Times New Roman"/>
          <w:szCs w:val="24"/>
          <w:lang w:val="ro-RO"/>
        </w:rPr>
      </w:pPr>
    </w:p>
    <w:p w:rsidR="00326F65" w:rsidRPr="00F37122" w:rsidRDefault="00326F65" w:rsidP="004C0813">
      <w:pPr>
        <w:autoSpaceDE w:val="0"/>
        <w:autoSpaceDN w:val="0"/>
        <w:adjustRightInd w:val="0"/>
        <w:spacing w:after="0" w:line="240" w:lineRule="auto"/>
        <w:ind w:left="-576"/>
        <w:contextualSpacing/>
        <w:jc w:val="both"/>
        <w:rPr>
          <w:rFonts w:cs="Times New Roman"/>
          <w:color w:val="FF0000"/>
          <w:szCs w:val="24"/>
          <w:lang w:val="ro-RO"/>
        </w:rPr>
      </w:pPr>
    </w:p>
    <w:p w:rsidR="00326F65" w:rsidRPr="00F37122" w:rsidRDefault="0065741E" w:rsidP="004C0813">
      <w:pPr>
        <w:spacing w:after="0" w:line="240" w:lineRule="auto"/>
        <w:ind w:left="-576"/>
        <w:contextualSpacing/>
        <w:jc w:val="center"/>
        <w:rPr>
          <w:rFonts w:cs="Times New Roman"/>
          <w:b/>
          <w:bCs/>
          <w:szCs w:val="24"/>
          <w:lang w:val="ro-RO"/>
        </w:rPr>
      </w:pPr>
      <w:r w:rsidRPr="00F37122">
        <w:rPr>
          <w:rFonts w:cs="Times New Roman"/>
          <w:b/>
          <w:bCs/>
          <w:szCs w:val="24"/>
          <w:lang w:val="ro-RO"/>
        </w:rPr>
        <w:t>Președintele Agenției Naționale de Administrare Fiscală emite următorul</w:t>
      </w:r>
    </w:p>
    <w:p w:rsidR="00326F65" w:rsidRPr="00F37122" w:rsidRDefault="00326F65" w:rsidP="004C0813">
      <w:pPr>
        <w:spacing w:after="0" w:line="240" w:lineRule="auto"/>
        <w:ind w:left="-576"/>
        <w:contextualSpacing/>
        <w:jc w:val="center"/>
        <w:rPr>
          <w:rFonts w:cs="Times New Roman"/>
          <w:b/>
          <w:bCs/>
          <w:szCs w:val="24"/>
          <w:lang w:val="ro-RO"/>
        </w:rPr>
      </w:pPr>
    </w:p>
    <w:p w:rsidR="00326F65" w:rsidRPr="00F37122" w:rsidRDefault="0065741E" w:rsidP="004C0813">
      <w:pPr>
        <w:spacing w:after="0" w:line="240" w:lineRule="auto"/>
        <w:ind w:left="-576"/>
        <w:contextualSpacing/>
        <w:jc w:val="center"/>
        <w:rPr>
          <w:rFonts w:cs="Times New Roman"/>
          <w:b/>
          <w:bCs/>
          <w:szCs w:val="24"/>
          <w:lang w:val="ro-RO"/>
        </w:rPr>
      </w:pPr>
      <w:r w:rsidRPr="00F37122">
        <w:rPr>
          <w:rFonts w:cs="Times New Roman"/>
          <w:b/>
          <w:bCs/>
          <w:szCs w:val="24"/>
          <w:lang w:val="ro-RO"/>
        </w:rPr>
        <w:t>O R D I N</w:t>
      </w:r>
    </w:p>
    <w:p w:rsidR="00326F65" w:rsidRPr="00F37122" w:rsidRDefault="00326F65" w:rsidP="004C0813">
      <w:pPr>
        <w:spacing w:after="0" w:line="240" w:lineRule="auto"/>
        <w:ind w:left="-576"/>
        <w:contextualSpacing/>
        <w:jc w:val="center"/>
        <w:rPr>
          <w:rFonts w:cs="Times New Roman"/>
          <w:b/>
          <w:bCs/>
          <w:szCs w:val="24"/>
          <w:lang w:val="ro-RO"/>
        </w:rPr>
      </w:pPr>
    </w:p>
    <w:p w:rsidR="00326F65" w:rsidRPr="00F37122" w:rsidRDefault="0065741E" w:rsidP="004C0813">
      <w:pPr>
        <w:autoSpaceDE w:val="0"/>
        <w:autoSpaceDN w:val="0"/>
        <w:adjustRightInd w:val="0"/>
        <w:spacing w:after="0" w:line="240" w:lineRule="auto"/>
        <w:ind w:left="-576"/>
        <w:contextualSpacing/>
        <w:jc w:val="both"/>
        <w:rPr>
          <w:rFonts w:cs="Times New Roman"/>
          <w:szCs w:val="24"/>
          <w:lang w:val="ro-RO"/>
        </w:rPr>
      </w:pPr>
      <w:r w:rsidRPr="00F37122">
        <w:rPr>
          <w:rFonts w:cs="Times New Roman"/>
          <w:b/>
          <w:szCs w:val="24"/>
          <w:lang w:val="ro-RO"/>
        </w:rPr>
        <w:t xml:space="preserve">ART. 1 </w:t>
      </w:r>
      <w:r w:rsidRPr="00F37122">
        <w:rPr>
          <w:rFonts w:cs="Times New Roman"/>
          <w:szCs w:val="24"/>
          <w:lang w:val="ro-RO"/>
        </w:rPr>
        <w:t xml:space="preserve">Se aprobă modelul </w:t>
      </w:r>
      <w:r w:rsidR="00BA4BEA" w:rsidRPr="00F37122">
        <w:rPr>
          <w:rFonts w:cs="Times New Roman"/>
          <w:szCs w:val="24"/>
          <w:lang w:val="ro-RO"/>
        </w:rPr>
        <w:t xml:space="preserve">și conținutul </w:t>
      </w:r>
      <w:r w:rsidRPr="00F37122">
        <w:rPr>
          <w:rFonts w:cs="Times New Roman"/>
          <w:szCs w:val="24"/>
          <w:lang w:val="ro-RO"/>
        </w:rPr>
        <w:t>formular</w:t>
      </w:r>
      <w:r w:rsidR="00D07A11" w:rsidRPr="00F37122">
        <w:rPr>
          <w:rFonts w:cs="Times New Roman"/>
          <w:szCs w:val="24"/>
          <w:lang w:val="ro-RO"/>
        </w:rPr>
        <w:t>ului</w:t>
      </w:r>
      <w:r w:rsidRPr="00F37122">
        <w:rPr>
          <w:rFonts w:cs="Times New Roman"/>
          <w:szCs w:val="24"/>
          <w:lang w:val="ro-RO"/>
        </w:rPr>
        <w:t xml:space="preserve"> utilizat de </w:t>
      </w:r>
      <w:r w:rsidR="002B36CF" w:rsidRPr="00F37122">
        <w:rPr>
          <w:rFonts w:cs="Times New Roman"/>
          <w:szCs w:val="24"/>
          <w:lang w:val="ro-RO"/>
        </w:rPr>
        <w:t>F</w:t>
      </w:r>
      <w:r w:rsidR="002E59AA" w:rsidRPr="00F37122">
        <w:rPr>
          <w:rFonts w:cs="Times New Roman"/>
          <w:szCs w:val="24"/>
          <w:lang w:val="ro-RO"/>
        </w:rPr>
        <w:t xml:space="preserve">urnizorii de </w:t>
      </w:r>
      <w:r w:rsidR="002B36CF" w:rsidRPr="00F37122">
        <w:rPr>
          <w:rFonts w:cs="Times New Roman"/>
          <w:szCs w:val="24"/>
          <w:lang w:val="ro-RO"/>
        </w:rPr>
        <w:t>S</w:t>
      </w:r>
      <w:r w:rsidR="002E59AA" w:rsidRPr="00F37122">
        <w:rPr>
          <w:rFonts w:cs="Times New Roman"/>
          <w:szCs w:val="24"/>
          <w:lang w:val="ro-RO"/>
        </w:rPr>
        <w:t xml:space="preserve">ervicii de </w:t>
      </w:r>
      <w:r w:rsidR="002B36CF" w:rsidRPr="00F37122">
        <w:rPr>
          <w:rFonts w:cs="Times New Roman"/>
          <w:szCs w:val="24"/>
          <w:lang w:val="ro-RO"/>
        </w:rPr>
        <w:t>C</w:t>
      </w:r>
      <w:r w:rsidR="002E59AA" w:rsidRPr="00F37122">
        <w:rPr>
          <w:rFonts w:cs="Times New Roman"/>
          <w:szCs w:val="24"/>
          <w:lang w:val="ro-RO"/>
        </w:rPr>
        <w:t xml:space="preserve">riptoactive </w:t>
      </w:r>
      <w:r w:rsidR="002B36CF" w:rsidRPr="00F37122">
        <w:rPr>
          <w:rFonts w:cs="Times New Roman"/>
          <w:szCs w:val="24"/>
          <w:lang w:val="ro-RO"/>
        </w:rPr>
        <w:t>R</w:t>
      </w:r>
      <w:r w:rsidR="00C02B1A" w:rsidRPr="00F37122">
        <w:rPr>
          <w:rFonts w:cs="Times New Roman"/>
          <w:szCs w:val="24"/>
          <w:lang w:val="ro-RO"/>
        </w:rPr>
        <w:t>aportori</w:t>
      </w:r>
      <w:r w:rsidRPr="00F37122">
        <w:rPr>
          <w:rFonts w:cs="Times New Roman"/>
          <w:szCs w:val="24"/>
          <w:lang w:val="ro-RO"/>
        </w:rPr>
        <w:t>, denumit în continuare formular</w:t>
      </w:r>
      <w:r w:rsidR="00D07A11" w:rsidRPr="00F37122">
        <w:rPr>
          <w:rFonts w:cs="Times New Roman"/>
          <w:szCs w:val="24"/>
          <w:lang w:val="ro-RO"/>
        </w:rPr>
        <w:t>ul</w:t>
      </w:r>
      <w:r w:rsidRPr="00F37122">
        <w:rPr>
          <w:rFonts w:cs="Times New Roman"/>
          <w:szCs w:val="24"/>
          <w:lang w:val="ro-RO"/>
        </w:rPr>
        <w:t xml:space="preserve"> F</w:t>
      </w:r>
      <w:r w:rsidR="00C74F46" w:rsidRPr="00F37122">
        <w:rPr>
          <w:rFonts w:cs="Times New Roman"/>
          <w:szCs w:val="24"/>
          <w:lang w:val="ro-RO"/>
        </w:rPr>
        <w:t>8</w:t>
      </w:r>
      <w:r w:rsidRPr="00F37122">
        <w:rPr>
          <w:rFonts w:cs="Times New Roman"/>
          <w:szCs w:val="24"/>
          <w:lang w:val="ro-RO"/>
        </w:rPr>
        <w:t>000, în vederea îndeplinirii obligațiilor prevăzute la art. 291</w:t>
      </w:r>
      <w:r w:rsidR="00C74F46" w:rsidRPr="00F37122">
        <w:rPr>
          <w:rFonts w:cs="Times New Roman"/>
          <w:szCs w:val="24"/>
          <w:lang w:val="ro-RO"/>
        </w:rPr>
        <w:t>^6</w:t>
      </w:r>
      <w:r w:rsidRPr="00F37122">
        <w:rPr>
          <w:rFonts w:cs="Times New Roman"/>
          <w:szCs w:val="24"/>
          <w:lang w:val="ro-RO"/>
        </w:rPr>
        <w:t xml:space="preserve"> alin. (</w:t>
      </w:r>
      <w:r w:rsidR="009D4D10" w:rsidRPr="00F37122">
        <w:rPr>
          <w:rFonts w:cs="Times New Roman"/>
          <w:szCs w:val="24"/>
          <w:lang w:val="ro-RO"/>
        </w:rPr>
        <w:t>1</w:t>
      </w:r>
      <w:r w:rsidRPr="00F37122">
        <w:rPr>
          <w:rFonts w:cs="Times New Roman"/>
          <w:szCs w:val="24"/>
          <w:lang w:val="ro-RO"/>
        </w:rPr>
        <w:t>) din Legea nr. 207/2015 privind Codul de procedură fiscală, cu modificările și completările ulterioare, prevăz</w:t>
      </w:r>
      <w:r w:rsidR="0062169F" w:rsidRPr="00F37122">
        <w:rPr>
          <w:rFonts w:cs="Times New Roman"/>
          <w:szCs w:val="24"/>
          <w:lang w:val="ro-RO"/>
        </w:rPr>
        <w:t>ut</w:t>
      </w:r>
      <w:r w:rsidR="007B110B" w:rsidRPr="00F37122">
        <w:rPr>
          <w:rFonts w:cs="Times New Roman"/>
          <w:szCs w:val="24"/>
          <w:lang w:val="ro-RO"/>
        </w:rPr>
        <w:t xml:space="preserve"> în anexa</w:t>
      </w:r>
      <w:r w:rsidRPr="00F37122">
        <w:rPr>
          <w:rFonts w:cs="Times New Roman"/>
          <w:szCs w:val="24"/>
          <w:lang w:val="ro-RO"/>
        </w:rPr>
        <w:t xml:space="preserve"> </w:t>
      </w:r>
      <w:r w:rsidR="00BA4BEA" w:rsidRPr="00F37122">
        <w:rPr>
          <w:rFonts w:cs="Times New Roman"/>
          <w:szCs w:val="24"/>
          <w:lang w:val="ro-RO"/>
        </w:rPr>
        <w:t>nr.1</w:t>
      </w:r>
      <w:r w:rsidRPr="00F37122">
        <w:rPr>
          <w:rFonts w:cs="Times New Roman"/>
          <w:szCs w:val="24"/>
          <w:lang w:val="ro-RO"/>
        </w:rPr>
        <w:t>.</w:t>
      </w:r>
    </w:p>
    <w:p w:rsidR="00326F65" w:rsidRPr="00F37122" w:rsidRDefault="0065741E" w:rsidP="004C0813">
      <w:pPr>
        <w:autoSpaceDE w:val="0"/>
        <w:autoSpaceDN w:val="0"/>
        <w:adjustRightInd w:val="0"/>
        <w:spacing w:after="0" w:line="240" w:lineRule="auto"/>
        <w:ind w:left="-576"/>
        <w:contextualSpacing/>
        <w:jc w:val="both"/>
        <w:rPr>
          <w:rFonts w:cs="Times New Roman"/>
          <w:szCs w:val="24"/>
          <w:lang w:val="ro-RO"/>
        </w:rPr>
      </w:pPr>
      <w:r w:rsidRPr="00F37122">
        <w:rPr>
          <w:rFonts w:cs="Times New Roman"/>
          <w:b/>
          <w:szCs w:val="24"/>
          <w:lang w:val="ro-RO"/>
        </w:rPr>
        <w:t>ART. 2</w:t>
      </w:r>
      <w:r w:rsidRPr="00F37122">
        <w:rPr>
          <w:rFonts w:cs="Times New Roman"/>
          <w:szCs w:val="24"/>
          <w:lang w:val="ro-RO"/>
        </w:rPr>
        <w:t xml:space="preserve"> Formular</w:t>
      </w:r>
      <w:r w:rsidR="00D07A11" w:rsidRPr="00F37122">
        <w:rPr>
          <w:rFonts w:cs="Times New Roman"/>
          <w:szCs w:val="24"/>
          <w:lang w:val="ro-RO"/>
        </w:rPr>
        <w:t>ul</w:t>
      </w:r>
      <w:r w:rsidRPr="00F37122">
        <w:rPr>
          <w:rFonts w:cs="Times New Roman"/>
          <w:szCs w:val="24"/>
          <w:lang w:val="ro-RO"/>
        </w:rPr>
        <w:t xml:space="preserve"> prevăzut la art. 1 se completează și se depun</w:t>
      </w:r>
      <w:r w:rsidR="00D07A11" w:rsidRPr="00F37122">
        <w:rPr>
          <w:rFonts w:cs="Times New Roman"/>
          <w:szCs w:val="24"/>
          <w:lang w:val="ro-RO"/>
        </w:rPr>
        <w:t>e</w:t>
      </w:r>
      <w:r w:rsidRPr="00F37122">
        <w:rPr>
          <w:rFonts w:cs="Times New Roman"/>
          <w:szCs w:val="24"/>
          <w:lang w:val="ro-RO"/>
        </w:rPr>
        <w:t xml:space="preserve"> conform instrucțiunilor prevăzute în anexa nr. </w:t>
      </w:r>
      <w:r w:rsidR="00472A48" w:rsidRPr="00F37122">
        <w:rPr>
          <w:rFonts w:cs="Times New Roman"/>
          <w:szCs w:val="24"/>
          <w:lang w:val="ro-RO"/>
        </w:rPr>
        <w:t>2</w:t>
      </w:r>
      <w:r w:rsidRPr="00F37122">
        <w:rPr>
          <w:rFonts w:cs="Times New Roman"/>
          <w:szCs w:val="24"/>
          <w:lang w:val="ro-RO"/>
        </w:rPr>
        <w:t>.</w:t>
      </w:r>
    </w:p>
    <w:p w:rsidR="009A2D55" w:rsidRPr="00F37122" w:rsidRDefault="00197CA4" w:rsidP="004C0813">
      <w:pPr>
        <w:autoSpaceDE w:val="0"/>
        <w:autoSpaceDN w:val="0"/>
        <w:adjustRightInd w:val="0"/>
        <w:spacing w:after="0" w:line="240" w:lineRule="auto"/>
        <w:ind w:left="-576"/>
        <w:contextualSpacing/>
        <w:jc w:val="both"/>
        <w:rPr>
          <w:rFonts w:cs="Times New Roman"/>
          <w:szCs w:val="24"/>
          <w:lang w:val="ro-RO"/>
        </w:rPr>
      </w:pPr>
      <w:r w:rsidRPr="00F37122">
        <w:rPr>
          <w:rFonts w:cs="Times New Roman"/>
          <w:b/>
          <w:bCs/>
          <w:szCs w:val="24"/>
          <w:lang w:val="ro-RO"/>
        </w:rPr>
        <w:t xml:space="preserve">ART. </w:t>
      </w:r>
      <w:r w:rsidR="0065741E" w:rsidRPr="00F37122">
        <w:rPr>
          <w:rFonts w:cs="Times New Roman"/>
          <w:b/>
          <w:bCs/>
          <w:szCs w:val="24"/>
          <w:lang w:val="ro-RO"/>
        </w:rPr>
        <w:t>3</w:t>
      </w:r>
      <w:r w:rsidR="00F7136C" w:rsidRPr="00F37122">
        <w:rPr>
          <w:rFonts w:cs="Times New Roman"/>
          <w:szCs w:val="24"/>
          <w:lang w:val="ro-RO"/>
        </w:rPr>
        <w:t>Obligația tran</w:t>
      </w:r>
      <w:r w:rsidR="00BA4BEA" w:rsidRPr="00F37122">
        <w:rPr>
          <w:rFonts w:cs="Times New Roman"/>
          <w:szCs w:val="24"/>
          <w:lang w:val="ro-RO"/>
        </w:rPr>
        <w:t xml:space="preserve">smiterii formularului le revine </w:t>
      </w:r>
      <w:r w:rsidR="00F7136C" w:rsidRPr="00F37122">
        <w:rPr>
          <w:rFonts w:cs="Times New Roman"/>
          <w:szCs w:val="24"/>
          <w:lang w:val="ro-RO"/>
        </w:rPr>
        <w:t xml:space="preserve">Furnizorilor de Servicii de  Criptoactive Raportori care au obligația de a îndeplini cerințele de raportare și de diligență fiscală </w:t>
      </w:r>
      <w:r w:rsidR="00C02B1A" w:rsidRPr="00F37122">
        <w:rPr>
          <w:rFonts w:cs="Times New Roman"/>
          <w:szCs w:val="24"/>
          <w:lang w:val="ro-RO"/>
        </w:rPr>
        <w:t xml:space="preserve">în România, </w:t>
      </w:r>
      <w:r w:rsidR="00F7136C" w:rsidRPr="00F37122">
        <w:rPr>
          <w:rFonts w:cs="Times New Roman"/>
          <w:szCs w:val="24"/>
          <w:lang w:val="ro-RO"/>
        </w:rPr>
        <w:t xml:space="preserve">prevăzute în secțiunile </w:t>
      </w:r>
      <w:r w:rsidR="00C02B1A" w:rsidRPr="00F37122">
        <w:rPr>
          <w:rFonts w:cs="Times New Roman"/>
          <w:szCs w:val="24"/>
          <w:lang w:val="ro-RO"/>
        </w:rPr>
        <w:t xml:space="preserve">I – III din Anexa </w:t>
      </w:r>
      <w:r w:rsidR="009A2D55" w:rsidRPr="00F37122">
        <w:rPr>
          <w:rFonts w:cs="Times New Roman"/>
          <w:szCs w:val="24"/>
          <w:lang w:val="ro-RO"/>
        </w:rPr>
        <w:t>nr.</w:t>
      </w:r>
      <w:r w:rsidR="00C02B1A" w:rsidRPr="00F37122">
        <w:rPr>
          <w:rFonts w:cs="Times New Roman"/>
          <w:szCs w:val="24"/>
          <w:lang w:val="ro-RO"/>
        </w:rPr>
        <w:t>6</w:t>
      </w:r>
      <w:r w:rsidR="009A2D55" w:rsidRPr="00F37122">
        <w:rPr>
          <w:rFonts w:cs="Times New Roman"/>
          <w:szCs w:val="24"/>
          <w:lang w:val="ro-RO"/>
        </w:rPr>
        <w:t xml:space="preserve"> </w:t>
      </w:r>
      <w:r w:rsidR="00E5547C" w:rsidRPr="00F37122">
        <w:rPr>
          <w:rFonts w:cs="Times New Roman"/>
          <w:szCs w:val="24"/>
          <w:lang w:val="ro-RO"/>
        </w:rPr>
        <w:t>la</w:t>
      </w:r>
      <w:r w:rsidR="009A2D55" w:rsidRPr="00F37122">
        <w:rPr>
          <w:rFonts w:cs="Times New Roman"/>
          <w:szCs w:val="24"/>
          <w:lang w:val="ro-RO"/>
        </w:rPr>
        <w:t xml:space="preserve"> Legea nr. 207/2015 privind Codul de procedură fiscală, cu modificările și completările ulterioare. </w:t>
      </w:r>
    </w:p>
    <w:p w:rsidR="00F7136C" w:rsidRPr="00F37122" w:rsidRDefault="009A2D55" w:rsidP="004C0813">
      <w:pPr>
        <w:autoSpaceDE w:val="0"/>
        <w:autoSpaceDN w:val="0"/>
        <w:adjustRightInd w:val="0"/>
        <w:spacing w:after="0" w:line="240" w:lineRule="auto"/>
        <w:ind w:left="-576"/>
        <w:contextualSpacing/>
        <w:jc w:val="both"/>
        <w:rPr>
          <w:rFonts w:cs="Times New Roman"/>
          <w:szCs w:val="24"/>
          <w:lang w:val="ro-RO"/>
        </w:rPr>
      </w:pPr>
      <w:r w:rsidRPr="00F37122">
        <w:rPr>
          <w:rFonts w:cs="Times New Roman"/>
          <w:b/>
          <w:szCs w:val="24"/>
          <w:lang w:val="ro-RO"/>
        </w:rPr>
        <w:t>ART.4</w:t>
      </w:r>
      <w:r w:rsidRPr="00F37122">
        <w:rPr>
          <w:rFonts w:cs="Times New Roman"/>
          <w:szCs w:val="24"/>
          <w:lang w:val="ro-RO"/>
        </w:rPr>
        <w:t xml:space="preserve"> Obligația transmiterii formularului le revine </w:t>
      </w:r>
      <w:r w:rsidR="003E78CE">
        <w:rPr>
          <w:rFonts w:cs="Times New Roman"/>
          <w:szCs w:val="24"/>
          <w:lang w:val="ro-RO"/>
        </w:rPr>
        <w:t>inclusiv</w:t>
      </w:r>
      <w:r w:rsidRPr="00F37122">
        <w:rPr>
          <w:rFonts w:cs="Times New Roman"/>
          <w:szCs w:val="24"/>
          <w:lang w:val="ro-RO"/>
        </w:rPr>
        <w:t xml:space="preserve"> Furnizorilor de Servicii de  Criptoactive Raportori care au obligația de a </w:t>
      </w:r>
      <w:r w:rsidR="003E78CE">
        <w:rPr>
          <w:rFonts w:cs="Times New Roman"/>
          <w:szCs w:val="24"/>
          <w:lang w:val="ro-RO"/>
        </w:rPr>
        <w:t>notifica autoritatea competentă</w:t>
      </w:r>
      <w:r w:rsidR="00C02BA7">
        <w:rPr>
          <w:rFonts w:cs="Times New Roman"/>
          <w:szCs w:val="24"/>
          <w:lang w:val="ro-RO"/>
        </w:rPr>
        <w:t xml:space="preserve"> </w:t>
      </w:r>
      <w:r w:rsidR="003E78CE">
        <w:rPr>
          <w:rFonts w:cs="Times New Roman"/>
          <w:szCs w:val="24"/>
          <w:lang w:val="ro-RO"/>
        </w:rPr>
        <w:t>din România și de a confirma</w:t>
      </w:r>
      <w:r w:rsidR="00C02BA7">
        <w:rPr>
          <w:rFonts w:cs="Times New Roman"/>
          <w:szCs w:val="24"/>
          <w:lang w:val="ro-RO"/>
        </w:rPr>
        <w:t xml:space="preserve"> </w:t>
      </w:r>
      <w:r w:rsidR="00F7136C" w:rsidRPr="00F37122">
        <w:rPr>
          <w:rFonts w:cs="Times New Roman"/>
          <w:szCs w:val="24"/>
          <w:lang w:val="ro-RO"/>
        </w:rPr>
        <w:t>în cadrul Formularului F8000</w:t>
      </w:r>
      <w:r w:rsidRPr="00F37122">
        <w:rPr>
          <w:rFonts w:cs="Times New Roman"/>
          <w:szCs w:val="24"/>
          <w:lang w:val="ro-RO"/>
        </w:rPr>
        <w:t>,</w:t>
      </w:r>
      <w:r w:rsidR="00F7136C" w:rsidRPr="00F37122">
        <w:rPr>
          <w:rFonts w:cs="Times New Roman"/>
          <w:szCs w:val="24"/>
          <w:lang w:val="ro-RO"/>
        </w:rPr>
        <w:t xml:space="preserve"> că astfel de cerințe de raportare și de diligență fiscală sunt îndeplinite în conformitate </w:t>
      </w:r>
      <w:r w:rsidR="00F7136C" w:rsidRPr="00F37122">
        <w:rPr>
          <w:rFonts w:cs="Times New Roman"/>
          <w:szCs w:val="24"/>
        </w:rPr>
        <w:t xml:space="preserve">cu </w:t>
      </w:r>
      <w:proofErr w:type="spellStart"/>
      <w:r w:rsidR="00F7136C" w:rsidRPr="00F37122">
        <w:rPr>
          <w:rFonts w:cs="Times New Roman"/>
          <w:szCs w:val="24"/>
        </w:rPr>
        <w:t>normele</w:t>
      </w:r>
      <w:proofErr w:type="spellEnd"/>
      <w:r w:rsidR="00F7136C" w:rsidRPr="00F37122">
        <w:rPr>
          <w:rFonts w:cs="Times New Roman"/>
          <w:szCs w:val="24"/>
        </w:rPr>
        <w:t xml:space="preserve"> </w:t>
      </w:r>
      <w:proofErr w:type="spellStart"/>
      <w:r w:rsidR="00F7136C" w:rsidRPr="00F37122">
        <w:rPr>
          <w:rFonts w:cs="Times New Roman"/>
          <w:szCs w:val="24"/>
        </w:rPr>
        <w:t>unui</w:t>
      </w:r>
      <w:proofErr w:type="spellEnd"/>
      <w:r w:rsidR="00F7136C" w:rsidRPr="00F37122">
        <w:rPr>
          <w:rFonts w:cs="Times New Roman"/>
          <w:szCs w:val="24"/>
        </w:rPr>
        <w:t xml:space="preserve"> alt stat </w:t>
      </w:r>
      <w:proofErr w:type="spellStart"/>
      <w:r w:rsidR="00F7136C" w:rsidRPr="00F37122">
        <w:rPr>
          <w:rFonts w:cs="Times New Roman"/>
          <w:szCs w:val="24"/>
        </w:rPr>
        <w:t>membru</w:t>
      </w:r>
      <w:proofErr w:type="spellEnd"/>
      <w:r w:rsidR="00F7136C" w:rsidRPr="00F37122">
        <w:rPr>
          <w:rFonts w:cs="Times New Roman"/>
          <w:szCs w:val="24"/>
        </w:rPr>
        <w:t xml:space="preserve"> </w:t>
      </w:r>
      <w:proofErr w:type="spellStart"/>
      <w:r w:rsidR="00F7136C" w:rsidRPr="00F37122">
        <w:rPr>
          <w:rFonts w:cs="Times New Roman"/>
          <w:szCs w:val="24"/>
        </w:rPr>
        <w:t>sau</w:t>
      </w:r>
      <w:proofErr w:type="spellEnd"/>
      <w:r w:rsidR="00F7136C" w:rsidRPr="00F37122">
        <w:rPr>
          <w:rFonts w:cs="Times New Roman"/>
          <w:szCs w:val="24"/>
        </w:rPr>
        <w:t xml:space="preserve"> </w:t>
      </w:r>
      <w:proofErr w:type="spellStart"/>
      <w:r w:rsidR="00F7136C" w:rsidRPr="00F37122">
        <w:rPr>
          <w:rFonts w:cs="Times New Roman"/>
          <w:szCs w:val="24"/>
        </w:rPr>
        <w:t>Jurisdicție</w:t>
      </w:r>
      <w:proofErr w:type="spellEnd"/>
      <w:r w:rsidR="00F7136C" w:rsidRPr="00F37122">
        <w:rPr>
          <w:rFonts w:cs="Times New Roman"/>
          <w:szCs w:val="24"/>
        </w:rPr>
        <w:t xml:space="preserve"> </w:t>
      </w:r>
      <w:proofErr w:type="spellStart"/>
      <w:r w:rsidR="00F7136C" w:rsidRPr="00F37122">
        <w:rPr>
          <w:rFonts w:cs="Times New Roman"/>
          <w:szCs w:val="24"/>
        </w:rPr>
        <w:t>Calificată</w:t>
      </w:r>
      <w:proofErr w:type="spellEnd"/>
      <w:r w:rsidR="00F7136C" w:rsidRPr="00F37122">
        <w:rPr>
          <w:rFonts w:cs="Times New Roman"/>
          <w:szCs w:val="24"/>
        </w:rPr>
        <w:t xml:space="preserve"> din </w:t>
      </w:r>
      <w:proofErr w:type="spellStart"/>
      <w:r w:rsidR="00F7136C" w:rsidRPr="00F37122">
        <w:rPr>
          <w:rFonts w:cs="Times New Roman"/>
          <w:szCs w:val="24"/>
        </w:rPr>
        <w:t>afara</w:t>
      </w:r>
      <w:proofErr w:type="spellEnd"/>
      <w:r w:rsidR="00F7136C" w:rsidRPr="00F37122">
        <w:rPr>
          <w:rFonts w:cs="Times New Roman"/>
          <w:szCs w:val="24"/>
        </w:rPr>
        <w:t xml:space="preserve"> </w:t>
      </w:r>
      <w:proofErr w:type="spellStart"/>
      <w:r w:rsidR="00F7136C" w:rsidRPr="00F37122">
        <w:rPr>
          <w:rFonts w:cs="Times New Roman"/>
          <w:szCs w:val="24"/>
        </w:rPr>
        <w:t>Uniunii</w:t>
      </w:r>
      <w:proofErr w:type="spellEnd"/>
      <w:r w:rsidR="00F7136C" w:rsidRPr="00F37122">
        <w:rPr>
          <w:rFonts w:cs="Times New Roman"/>
          <w:szCs w:val="24"/>
        </w:rPr>
        <w:t xml:space="preserve"> </w:t>
      </w:r>
      <w:proofErr w:type="spellStart"/>
      <w:r w:rsidR="00F7136C" w:rsidRPr="00F37122">
        <w:rPr>
          <w:rFonts w:cs="Times New Roman"/>
          <w:szCs w:val="24"/>
        </w:rPr>
        <w:t>Europene</w:t>
      </w:r>
      <w:proofErr w:type="spellEnd"/>
      <w:r w:rsidR="00F7136C" w:rsidRPr="00F37122">
        <w:rPr>
          <w:rFonts w:cs="Times New Roman"/>
          <w:szCs w:val="24"/>
        </w:rPr>
        <w:t xml:space="preserve"> </w:t>
      </w:r>
      <w:proofErr w:type="spellStart"/>
      <w:r w:rsidR="00F7136C" w:rsidRPr="00F37122">
        <w:rPr>
          <w:rFonts w:cs="Times New Roman"/>
          <w:szCs w:val="24"/>
        </w:rPr>
        <w:t>în</w:t>
      </w:r>
      <w:proofErr w:type="spellEnd"/>
      <w:r w:rsidR="00F7136C" w:rsidRPr="00F37122">
        <w:rPr>
          <w:rFonts w:cs="Times New Roman"/>
          <w:szCs w:val="24"/>
        </w:rPr>
        <w:t xml:space="preserve"> </w:t>
      </w:r>
      <w:proofErr w:type="spellStart"/>
      <w:r w:rsidR="00F7136C" w:rsidRPr="00F37122">
        <w:rPr>
          <w:rFonts w:cs="Times New Roman"/>
          <w:szCs w:val="24"/>
        </w:rPr>
        <w:t>temeiul</w:t>
      </w:r>
      <w:proofErr w:type="spellEnd"/>
      <w:r w:rsidR="00F7136C" w:rsidRPr="00F37122">
        <w:rPr>
          <w:rFonts w:cs="Times New Roman"/>
          <w:szCs w:val="24"/>
        </w:rPr>
        <w:t xml:space="preserve"> </w:t>
      </w:r>
      <w:proofErr w:type="spellStart"/>
      <w:r w:rsidR="00F7136C" w:rsidRPr="00F37122">
        <w:rPr>
          <w:rFonts w:cs="Times New Roman"/>
          <w:szCs w:val="24"/>
        </w:rPr>
        <w:t>unei</w:t>
      </w:r>
      <w:proofErr w:type="spellEnd"/>
      <w:r w:rsidR="00F7136C" w:rsidRPr="00F37122">
        <w:rPr>
          <w:rFonts w:cs="Times New Roman"/>
          <w:szCs w:val="24"/>
        </w:rPr>
        <w:t xml:space="preserve"> </w:t>
      </w:r>
      <w:proofErr w:type="spellStart"/>
      <w:r w:rsidR="00F7136C" w:rsidRPr="00F37122">
        <w:rPr>
          <w:rFonts w:cs="Times New Roman"/>
          <w:szCs w:val="24"/>
        </w:rPr>
        <w:t>legături</w:t>
      </w:r>
      <w:proofErr w:type="spellEnd"/>
      <w:r w:rsidR="00F7136C" w:rsidRPr="00F37122">
        <w:rPr>
          <w:rFonts w:cs="Times New Roman"/>
          <w:szCs w:val="24"/>
        </w:rPr>
        <w:t xml:space="preserve"> care </w:t>
      </w:r>
      <w:proofErr w:type="spellStart"/>
      <w:r w:rsidR="00F7136C" w:rsidRPr="00F37122">
        <w:rPr>
          <w:rFonts w:cs="Times New Roman"/>
          <w:szCs w:val="24"/>
        </w:rPr>
        <w:t>este</w:t>
      </w:r>
      <w:proofErr w:type="spellEnd"/>
      <w:r w:rsidR="00F7136C" w:rsidRPr="00F37122">
        <w:rPr>
          <w:rFonts w:cs="Times New Roman"/>
          <w:szCs w:val="24"/>
        </w:rPr>
        <w:t xml:space="preserve"> </w:t>
      </w:r>
      <w:proofErr w:type="spellStart"/>
      <w:r w:rsidR="00F7136C" w:rsidRPr="00F37122">
        <w:rPr>
          <w:rFonts w:cs="Times New Roman"/>
          <w:szCs w:val="24"/>
        </w:rPr>
        <w:t>în</w:t>
      </w:r>
      <w:proofErr w:type="spellEnd"/>
      <w:r w:rsidR="00F7136C" w:rsidRPr="00F37122">
        <w:rPr>
          <w:rFonts w:cs="Times New Roman"/>
          <w:szCs w:val="24"/>
        </w:rPr>
        <w:t xml:space="preserve"> </w:t>
      </w:r>
      <w:proofErr w:type="spellStart"/>
      <w:r w:rsidR="00F7136C" w:rsidRPr="00F37122">
        <w:rPr>
          <w:rFonts w:cs="Times New Roman"/>
          <w:szCs w:val="24"/>
        </w:rPr>
        <w:lastRenderedPageBreak/>
        <w:t>esență</w:t>
      </w:r>
      <w:proofErr w:type="spellEnd"/>
      <w:r w:rsidR="00F7136C" w:rsidRPr="00F37122">
        <w:rPr>
          <w:rFonts w:cs="Times New Roman"/>
          <w:szCs w:val="24"/>
        </w:rPr>
        <w:t xml:space="preserve"> </w:t>
      </w:r>
      <w:proofErr w:type="spellStart"/>
      <w:r w:rsidR="00F7136C" w:rsidRPr="00F37122">
        <w:rPr>
          <w:rFonts w:cs="Times New Roman"/>
          <w:szCs w:val="24"/>
        </w:rPr>
        <w:t>similară</w:t>
      </w:r>
      <w:proofErr w:type="spellEnd"/>
      <w:r w:rsidR="00F7136C" w:rsidRPr="00F37122">
        <w:rPr>
          <w:rFonts w:cs="Times New Roman"/>
          <w:szCs w:val="24"/>
        </w:rPr>
        <w:t xml:space="preserve"> </w:t>
      </w:r>
      <w:proofErr w:type="spellStart"/>
      <w:r w:rsidR="00F7136C" w:rsidRPr="00F37122">
        <w:rPr>
          <w:rFonts w:cs="Times New Roman"/>
          <w:szCs w:val="24"/>
        </w:rPr>
        <w:t>celei</w:t>
      </w:r>
      <w:proofErr w:type="spellEnd"/>
      <w:r w:rsidR="00F7136C" w:rsidRPr="00F37122">
        <w:rPr>
          <w:rFonts w:cs="Times New Roman"/>
          <w:szCs w:val="24"/>
        </w:rPr>
        <w:t xml:space="preserve"> la care </w:t>
      </w:r>
      <w:proofErr w:type="spellStart"/>
      <w:r w:rsidR="00F7136C" w:rsidRPr="00F37122">
        <w:rPr>
          <w:rFonts w:cs="Times New Roman"/>
          <w:szCs w:val="24"/>
        </w:rPr>
        <w:t>este</w:t>
      </w:r>
      <w:proofErr w:type="spellEnd"/>
      <w:r w:rsidR="00F7136C" w:rsidRPr="00F37122">
        <w:rPr>
          <w:rFonts w:cs="Times New Roman"/>
          <w:szCs w:val="24"/>
        </w:rPr>
        <w:t xml:space="preserve"> </w:t>
      </w:r>
      <w:proofErr w:type="spellStart"/>
      <w:r w:rsidR="00F7136C" w:rsidRPr="00F37122">
        <w:rPr>
          <w:rFonts w:cs="Times New Roman"/>
          <w:szCs w:val="24"/>
        </w:rPr>
        <w:t>supus</w:t>
      </w:r>
      <w:proofErr w:type="spellEnd"/>
      <w:r w:rsidR="00F7136C" w:rsidRPr="00F37122">
        <w:rPr>
          <w:rFonts w:cs="Times New Roman"/>
          <w:szCs w:val="24"/>
        </w:rPr>
        <w:t xml:space="preserve"> la </w:t>
      </w:r>
      <w:proofErr w:type="spellStart"/>
      <w:r w:rsidR="00F7136C" w:rsidRPr="00F37122">
        <w:rPr>
          <w:rFonts w:cs="Times New Roman"/>
          <w:szCs w:val="24"/>
        </w:rPr>
        <w:t>aut</w:t>
      </w:r>
      <w:r w:rsidR="003E78CE">
        <w:rPr>
          <w:rFonts w:cs="Times New Roman"/>
          <w:szCs w:val="24"/>
        </w:rPr>
        <w:t>oritatea</w:t>
      </w:r>
      <w:proofErr w:type="spellEnd"/>
      <w:r w:rsidR="003E78CE">
        <w:rPr>
          <w:rFonts w:cs="Times New Roman"/>
          <w:szCs w:val="24"/>
        </w:rPr>
        <w:t xml:space="preserve"> </w:t>
      </w:r>
      <w:proofErr w:type="spellStart"/>
      <w:r w:rsidR="003E78CE">
        <w:rPr>
          <w:rFonts w:cs="Times New Roman"/>
          <w:szCs w:val="24"/>
        </w:rPr>
        <w:t>competentă</w:t>
      </w:r>
      <w:proofErr w:type="spellEnd"/>
      <w:r w:rsidR="003E78CE">
        <w:rPr>
          <w:rFonts w:cs="Times New Roman"/>
          <w:szCs w:val="24"/>
        </w:rPr>
        <w:t xml:space="preserve"> din </w:t>
      </w:r>
      <w:proofErr w:type="spellStart"/>
      <w:r w:rsidR="003E78CE">
        <w:rPr>
          <w:rFonts w:cs="Times New Roman"/>
          <w:szCs w:val="24"/>
        </w:rPr>
        <w:t>România</w:t>
      </w:r>
      <w:proofErr w:type="spellEnd"/>
      <w:r w:rsidR="003E78CE">
        <w:rPr>
          <w:rFonts w:cs="Times New Roman"/>
          <w:szCs w:val="24"/>
        </w:rPr>
        <w:t xml:space="preserve">, cu </w:t>
      </w:r>
      <w:proofErr w:type="spellStart"/>
      <w:r w:rsidR="003E78CE">
        <w:rPr>
          <w:rFonts w:cs="Times New Roman"/>
          <w:szCs w:val="24"/>
        </w:rPr>
        <w:t>excepția</w:t>
      </w:r>
      <w:proofErr w:type="spellEnd"/>
      <w:r w:rsidR="003E78CE">
        <w:rPr>
          <w:rFonts w:cs="Times New Roman"/>
          <w:szCs w:val="24"/>
        </w:rPr>
        <w:t xml:space="preserve"> </w:t>
      </w:r>
      <w:proofErr w:type="spellStart"/>
      <w:r w:rsidR="003E78CE">
        <w:rPr>
          <w:rFonts w:cs="Times New Roman"/>
          <w:szCs w:val="24"/>
        </w:rPr>
        <w:t>cazului</w:t>
      </w:r>
      <w:proofErr w:type="spellEnd"/>
      <w:r w:rsidR="003E78CE">
        <w:rPr>
          <w:rFonts w:cs="Times New Roman"/>
          <w:szCs w:val="24"/>
        </w:rPr>
        <w:t xml:space="preserve"> </w:t>
      </w:r>
      <w:proofErr w:type="spellStart"/>
      <w:r w:rsidR="003E78CE">
        <w:rPr>
          <w:rFonts w:cs="Times New Roman"/>
          <w:szCs w:val="24"/>
        </w:rPr>
        <w:t>în</w:t>
      </w:r>
      <w:proofErr w:type="spellEnd"/>
      <w:r w:rsidR="003E78CE">
        <w:rPr>
          <w:rFonts w:cs="Times New Roman"/>
          <w:szCs w:val="24"/>
        </w:rPr>
        <w:t xml:space="preserve"> care </w:t>
      </w:r>
      <w:proofErr w:type="spellStart"/>
      <w:r w:rsidR="003E78CE">
        <w:rPr>
          <w:rFonts w:cs="Times New Roman"/>
          <w:szCs w:val="24"/>
        </w:rPr>
        <w:t>Furnizorii</w:t>
      </w:r>
      <w:proofErr w:type="spellEnd"/>
      <w:r w:rsidR="003E78CE">
        <w:rPr>
          <w:rFonts w:cs="Times New Roman"/>
          <w:szCs w:val="24"/>
        </w:rPr>
        <w:t xml:space="preserve"> de </w:t>
      </w:r>
      <w:proofErr w:type="spellStart"/>
      <w:r w:rsidR="003E78CE">
        <w:rPr>
          <w:rFonts w:cs="Times New Roman"/>
          <w:szCs w:val="24"/>
        </w:rPr>
        <w:t>Servicii</w:t>
      </w:r>
      <w:proofErr w:type="spellEnd"/>
      <w:r w:rsidR="003E78CE">
        <w:rPr>
          <w:rFonts w:cs="Times New Roman"/>
          <w:szCs w:val="24"/>
        </w:rPr>
        <w:t xml:space="preserve"> de </w:t>
      </w:r>
      <w:proofErr w:type="spellStart"/>
      <w:r w:rsidR="003E78CE">
        <w:rPr>
          <w:rFonts w:cs="Times New Roman"/>
          <w:szCs w:val="24"/>
        </w:rPr>
        <w:t>Criptoactive</w:t>
      </w:r>
      <w:proofErr w:type="spellEnd"/>
      <w:r w:rsidR="003E78CE">
        <w:rPr>
          <w:rFonts w:cs="Times New Roman"/>
          <w:szCs w:val="24"/>
        </w:rPr>
        <w:t xml:space="preserve"> </w:t>
      </w:r>
      <w:proofErr w:type="spellStart"/>
      <w:r w:rsidR="003E78CE">
        <w:rPr>
          <w:rFonts w:cs="Times New Roman"/>
          <w:szCs w:val="24"/>
        </w:rPr>
        <w:t>Raportori</w:t>
      </w:r>
      <w:proofErr w:type="spellEnd"/>
      <w:r w:rsidR="003E78CE">
        <w:rPr>
          <w:rFonts w:cs="Times New Roman"/>
          <w:szCs w:val="24"/>
        </w:rPr>
        <w:t xml:space="preserve"> au </w:t>
      </w:r>
      <w:proofErr w:type="spellStart"/>
      <w:r w:rsidR="003E78CE">
        <w:rPr>
          <w:rFonts w:cs="Times New Roman"/>
          <w:szCs w:val="24"/>
        </w:rPr>
        <w:t>legături</w:t>
      </w:r>
      <w:proofErr w:type="spellEnd"/>
      <w:r w:rsidR="003E78CE">
        <w:rPr>
          <w:rFonts w:cs="Times New Roman"/>
          <w:szCs w:val="24"/>
        </w:rPr>
        <w:t xml:space="preserve"> </w:t>
      </w:r>
      <w:proofErr w:type="spellStart"/>
      <w:r w:rsidR="003E78CE">
        <w:rPr>
          <w:rFonts w:cs="Times New Roman"/>
          <w:szCs w:val="24"/>
        </w:rPr>
        <w:t>în</w:t>
      </w:r>
      <w:proofErr w:type="spellEnd"/>
      <w:r w:rsidR="003E78CE">
        <w:rPr>
          <w:rFonts w:cs="Times New Roman"/>
          <w:szCs w:val="24"/>
        </w:rPr>
        <w:t xml:space="preserve"> </w:t>
      </w:r>
      <w:proofErr w:type="spellStart"/>
      <w:r w:rsidR="003E78CE">
        <w:rPr>
          <w:rFonts w:cs="Times New Roman"/>
          <w:szCs w:val="24"/>
        </w:rPr>
        <w:t>România</w:t>
      </w:r>
      <w:proofErr w:type="spellEnd"/>
      <w:r w:rsidR="003E78CE">
        <w:rPr>
          <w:rFonts w:cs="Times New Roman"/>
          <w:szCs w:val="24"/>
        </w:rPr>
        <w:t xml:space="preserve"> </w:t>
      </w:r>
      <w:proofErr w:type="spellStart"/>
      <w:r w:rsidR="003E78CE">
        <w:rPr>
          <w:rFonts w:cs="Times New Roman"/>
          <w:szCs w:val="24"/>
        </w:rPr>
        <w:t>în</w:t>
      </w:r>
      <w:proofErr w:type="spellEnd"/>
      <w:r w:rsidR="003E78CE">
        <w:rPr>
          <w:rFonts w:cs="Times New Roman"/>
          <w:szCs w:val="24"/>
        </w:rPr>
        <w:t xml:space="preserve"> </w:t>
      </w:r>
      <w:proofErr w:type="spellStart"/>
      <w:r w:rsidR="003E78CE">
        <w:rPr>
          <w:rFonts w:cs="Times New Roman"/>
          <w:szCs w:val="24"/>
        </w:rPr>
        <w:t>conformitate</w:t>
      </w:r>
      <w:proofErr w:type="spellEnd"/>
      <w:r w:rsidR="003E78CE">
        <w:rPr>
          <w:rFonts w:cs="Times New Roman"/>
          <w:szCs w:val="24"/>
        </w:rPr>
        <w:t xml:space="preserve"> cu </w:t>
      </w:r>
      <w:proofErr w:type="spellStart"/>
      <w:r w:rsidR="003E78CE">
        <w:rPr>
          <w:rFonts w:cs="Times New Roman"/>
          <w:szCs w:val="24"/>
        </w:rPr>
        <w:t>subsecțiunea</w:t>
      </w:r>
      <w:proofErr w:type="spellEnd"/>
      <w:r w:rsidR="003E78CE">
        <w:rPr>
          <w:rFonts w:cs="Times New Roman"/>
          <w:szCs w:val="24"/>
        </w:rPr>
        <w:t xml:space="preserve"> A pct.2 lit a), c) </w:t>
      </w:r>
      <w:proofErr w:type="spellStart"/>
      <w:r w:rsidR="003E78CE">
        <w:rPr>
          <w:rFonts w:cs="Times New Roman"/>
          <w:szCs w:val="24"/>
        </w:rPr>
        <w:t>sau</w:t>
      </w:r>
      <w:proofErr w:type="spellEnd"/>
      <w:r w:rsidR="003E78CE">
        <w:rPr>
          <w:rFonts w:cs="Times New Roman"/>
          <w:szCs w:val="24"/>
        </w:rPr>
        <w:t xml:space="preserve"> d) </w:t>
      </w:r>
      <w:r w:rsidR="003419F1">
        <w:rPr>
          <w:rFonts w:cs="Times New Roman"/>
          <w:szCs w:val="24"/>
        </w:rPr>
        <w:t xml:space="preserve">din </w:t>
      </w:r>
      <w:proofErr w:type="spellStart"/>
      <w:r w:rsidR="003419F1">
        <w:rPr>
          <w:rFonts w:cs="Times New Roman"/>
          <w:szCs w:val="24"/>
        </w:rPr>
        <w:t>Secțiunea</w:t>
      </w:r>
      <w:proofErr w:type="spellEnd"/>
      <w:r w:rsidR="003419F1">
        <w:rPr>
          <w:rFonts w:cs="Times New Roman"/>
          <w:szCs w:val="24"/>
        </w:rPr>
        <w:t xml:space="preserve"> I din </w:t>
      </w:r>
      <w:proofErr w:type="spellStart"/>
      <w:r w:rsidR="003419F1">
        <w:rPr>
          <w:rFonts w:cs="Times New Roman"/>
          <w:szCs w:val="24"/>
        </w:rPr>
        <w:t>Anexa</w:t>
      </w:r>
      <w:proofErr w:type="spellEnd"/>
      <w:r w:rsidR="003419F1">
        <w:rPr>
          <w:rFonts w:cs="Times New Roman"/>
          <w:szCs w:val="24"/>
        </w:rPr>
        <w:t xml:space="preserve"> nr.6 la </w:t>
      </w:r>
      <w:r w:rsidR="003419F1" w:rsidRPr="00F37122">
        <w:rPr>
          <w:rFonts w:cs="Times New Roman"/>
          <w:szCs w:val="24"/>
          <w:lang w:val="ro-RO"/>
        </w:rPr>
        <w:t>Legea nr. 207/2015 privind Codul de procedură fiscală, cu modificările și completările ulterioare</w:t>
      </w:r>
      <w:r w:rsidR="003419F1">
        <w:rPr>
          <w:rFonts w:cs="Times New Roman"/>
          <w:szCs w:val="24"/>
          <w:lang w:val="ro-RO"/>
        </w:rPr>
        <w:t>.</w:t>
      </w:r>
    </w:p>
    <w:p w:rsidR="008D4674" w:rsidRPr="00F37122" w:rsidRDefault="00F7136C" w:rsidP="004C0813">
      <w:pPr>
        <w:autoSpaceDE w:val="0"/>
        <w:autoSpaceDN w:val="0"/>
        <w:adjustRightInd w:val="0"/>
        <w:spacing w:after="0" w:line="240" w:lineRule="auto"/>
        <w:ind w:left="-576"/>
        <w:contextualSpacing/>
        <w:jc w:val="both"/>
        <w:rPr>
          <w:rFonts w:cs="Times New Roman"/>
          <w:strike/>
          <w:color w:val="FF0000"/>
          <w:szCs w:val="24"/>
          <w:lang w:val="ro-RO"/>
        </w:rPr>
      </w:pPr>
      <w:r w:rsidRPr="00F37122">
        <w:rPr>
          <w:rFonts w:cs="Times New Roman"/>
          <w:b/>
          <w:szCs w:val="24"/>
          <w:lang w:val="ro-RO"/>
        </w:rPr>
        <w:t xml:space="preserve">ART. </w:t>
      </w:r>
      <w:r w:rsidR="009A2D55" w:rsidRPr="00F37122">
        <w:rPr>
          <w:rFonts w:cs="Times New Roman"/>
          <w:b/>
          <w:szCs w:val="24"/>
          <w:lang w:val="ro-RO"/>
        </w:rPr>
        <w:t>5</w:t>
      </w:r>
      <w:r w:rsidRPr="00F37122">
        <w:rPr>
          <w:rFonts w:cs="Times New Roman"/>
          <w:b/>
          <w:szCs w:val="24"/>
          <w:lang w:val="ro-RO"/>
        </w:rPr>
        <w:t xml:space="preserve"> </w:t>
      </w:r>
      <w:r w:rsidR="002B36CF" w:rsidRPr="00F37122">
        <w:rPr>
          <w:rFonts w:cs="Times New Roman"/>
          <w:szCs w:val="24"/>
          <w:lang w:val="ro-RO"/>
        </w:rPr>
        <w:t>Furnizorii de Servicii de Criptoactive Raportori</w:t>
      </w:r>
      <w:r w:rsidR="006F2385" w:rsidRPr="00F37122">
        <w:rPr>
          <w:rFonts w:cs="Times New Roman"/>
          <w:szCs w:val="24"/>
          <w:lang w:val="ro-RO"/>
        </w:rPr>
        <w:t xml:space="preserve"> </w:t>
      </w:r>
      <w:r w:rsidR="00472A48" w:rsidRPr="00F37122">
        <w:rPr>
          <w:rFonts w:cs="Times New Roman"/>
          <w:szCs w:val="24"/>
          <w:lang w:val="ro-RO"/>
        </w:rPr>
        <w:t>depun formularul</w:t>
      </w:r>
      <w:r w:rsidR="0065741E" w:rsidRPr="00F37122">
        <w:rPr>
          <w:rFonts w:cs="Times New Roman"/>
          <w:szCs w:val="24"/>
          <w:lang w:val="ro-RO"/>
        </w:rPr>
        <w:t xml:space="preserve"> </w:t>
      </w:r>
      <w:r w:rsidR="00472A48" w:rsidRPr="00F37122">
        <w:rPr>
          <w:rFonts w:cs="Times New Roman"/>
          <w:szCs w:val="24"/>
          <w:lang w:val="ro-RO"/>
        </w:rPr>
        <w:t>prevăzut</w:t>
      </w:r>
      <w:r w:rsidR="00405693" w:rsidRPr="00F37122">
        <w:rPr>
          <w:rFonts w:cs="Times New Roman"/>
          <w:szCs w:val="24"/>
          <w:lang w:val="ro-RO"/>
        </w:rPr>
        <w:t xml:space="preserve"> la art. 1, chiar dacă acest</w:t>
      </w:r>
      <w:r w:rsidR="0065741E" w:rsidRPr="00F37122">
        <w:rPr>
          <w:rFonts w:cs="Times New Roman"/>
          <w:szCs w:val="24"/>
          <w:lang w:val="ro-RO"/>
        </w:rPr>
        <w:t>a nu conțin</w:t>
      </w:r>
      <w:r w:rsidR="00E5547C" w:rsidRPr="00F37122">
        <w:rPr>
          <w:rFonts w:cs="Times New Roman"/>
          <w:szCs w:val="24"/>
          <w:lang w:val="ro-RO"/>
        </w:rPr>
        <w:t>e</w:t>
      </w:r>
      <w:r w:rsidR="0065741E" w:rsidRPr="00F37122">
        <w:rPr>
          <w:rFonts w:cs="Times New Roman"/>
          <w:color w:val="FF0000"/>
          <w:szCs w:val="24"/>
          <w:lang w:val="ro-RO"/>
        </w:rPr>
        <w:t xml:space="preserve"> </w:t>
      </w:r>
      <w:r w:rsidR="008D4674" w:rsidRPr="00F37122">
        <w:rPr>
          <w:rFonts w:cs="Times New Roman"/>
          <w:szCs w:val="24"/>
        </w:rPr>
        <w:t xml:space="preserve">date de </w:t>
      </w:r>
      <w:proofErr w:type="spellStart"/>
      <w:r w:rsidR="008D4674" w:rsidRPr="00F37122">
        <w:rPr>
          <w:rFonts w:cs="Times New Roman"/>
          <w:szCs w:val="24"/>
        </w:rPr>
        <w:t>raportat</w:t>
      </w:r>
      <w:proofErr w:type="spellEnd"/>
      <w:r w:rsidR="00B760CB" w:rsidRPr="00F37122">
        <w:rPr>
          <w:rFonts w:cs="Times New Roman"/>
          <w:szCs w:val="24"/>
        </w:rPr>
        <w:t>.</w:t>
      </w:r>
    </w:p>
    <w:p w:rsidR="00326F65" w:rsidRPr="00F37122" w:rsidRDefault="0065741E" w:rsidP="004C0813">
      <w:pPr>
        <w:autoSpaceDE w:val="0"/>
        <w:autoSpaceDN w:val="0"/>
        <w:adjustRightInd w:val="0"/>
        <w:spacing w:after="0" w:line="240" w:lineRule="auto"/>
        <w:ind w:left="-576"/>
        <w:contextualSpacing/>
        <w:jc w:val="both"/>
        <w:rPr>
          <w:rFonts w:cs="Times New Roman"/>
          <w:b/>
          <w:szCs w:val="24"/>
          <w:lang w:val="ro-RO"/>
        </w:rPr>
      </w:pPr>
      <w:r w:rsidRPr="00F37122">
        <w:rPr>
          <w:rFonts w:cs="Times New Roman"/>
          <w:b/>
          <w:szCs w:val="24"/>
          <w:lang w:val="ro-RO"/>
        </w:rPr>
        <w:t xml:space="preserve">ART. </w:t>
      </w:r>
      <w:r w:rsidR="009A2D55" w:rsidRPr="00F37122">
        <w:rPr>
          <w:rFonts w:cs="Times New Roman"/>
          <w:b/>
          <w:szCs w:val="24"/>
          <w:lang w:val="ro-RO"/>
        </w:rPr>
        <w:t>6</w:t>
      </w:r>
      <w:r w:rsidRPr="00F37122">
        <w:rPr>
          <w:rFonts w:cs="Times New Roman"/>
          <w:b/>
          <w:szCs w:val="24"/>
          <w:lang w:val="ro-RO"/>
        </w:rPr>
        <w:t xml:space="preserve"> </w:t>
      </w:r>
      <w:r w:rsidRPr="00F37122">
        <w:rPr>
          <w:rFonts w:cs="Times New Roman"/>
          <w:szCs w:val="24"/>
          <w:lang w:val="ro-RO"/>
        </w:rPr>
        <w:t xml:space="preserve">Anexele nr. 1 – </w:t>
      </w:r>
      <w:r w:rsidR="00472A48" w:rsidRPr="00F37122">
        <w:rPr>
          <w:rFonts w:cs="Times New Roman"/>
          <w:szCs w:val="24"/>
          <w:lang w:val="ro-RO"/>
        </w:rPr>
        <w:t>2</w:t>
      </w:r>
      <w:r w:rsidRPr="00F37122">
        <w:rPr>
          <w:rFonts w:cs="Times New Roman"/>
          <w:szCs w:val="24"/>
          <w:lang w:val="ro-RO"/>
        </w:rPr>
        <w:t xml:space="preserve"> fac parte integrantă din prezentul ordin.</w:t>
      </w:r>
    </w:p>
    <w:p w:rsidR="00326F65" w:rsidRPr="00F37122" w:rsidRDefault="0065741E" w:rsidP="004C0813">
      <w:pPr>
        <w:autoSpaceDE w:val="0"/>
        <w:autoSpaceDN w:val="0"/>
        <w:adjustRightInd w:val="0"/>
        <w:spacing w:after="0" w:line="240" w:lineRule="auto"/>
        <w:ind w:left="-576"/>
        <w:contextualSpacing/>
        <w:jc w:val="both"/>
        <w:rPr>
          <w:rFonts w:cs="Times New Roman"/>
          <w:szCs w:val="24"/>
          <w:lang w:val="ro-RO"/>
        </w:rPr>
      </w:pPr>
      <w:r w:rsidRPr="00F37122">
        <w:rPr>
          <w:rFonts w:cs="Times New Roman"/>
          <w:b/>
          <w:szCs w:val="24"/>
          <w:lang w:val="ro-RO"/>
        </w:rPr>
        <w:t xml:space="preserve">ART. </w:t>
      </w:r>
      <w:r w:rsidR="009A2D55" w:rsidRPr="00F37122">
        <w:rPr>
          <w:rFonts w:cs="Times New Roman"/>
          <w:b/>
          <w:szCs w:val="24"/>
          <w:lang w:val="ro-RO"/>
        </w:rPr>
        <w:t>7</w:t>
      </w:r>
      <w:r w:rsidRPr="00F37122">
        <w:rPr>
          <w:rFonts w:cs="Times New Roman"/>
          <w:szCs w:val="24"/>
          <w:lang w:val="ro-RO"/>
        </w:rPr>
        <w:t xml:space="preserve"> Direcția Generală de Informații Fiscale și Centrul Național </w:t>
      </w:r>
      <w:r w:rsidR="00405693" w:rsidRPr="00F37122">
        <w:rPr>
          <w:rFonts w:cs="Times New Roman"/>
          <w:szCs w:val="24"/>
          <w:lang w:val="ro-RO"/>
        </w:rPr>
        <w:t>pentru</w:t>
      </w:r>
      <w:r w:rsidRPr="00F37122">
        <w:rPr>
          <w:rFonts w:cs="Times New Roman"/>
          <w:szCs w:val="24"/>
          <w:lang w:val="ro-RO"/>
        </w:rPr>
        <w:t xml:space="preserve"> Informații Financiare vor lua măsuri pentru ducerea la îndeplinire a prevederilor prezentului ordin.</w:t>
      </w:r>
    </w:p>
    <w:p w:rsidR="007D227C" w:rsidRPr="00F37122" w:rsidRDefault="0065741E" w:rsidP="00F24189">
      <w:pPr>
        <w:autoSpaceDE w:val="0"/>
        <w:autoSpaceDN w:val="0"/>
        <w:adjustRightInd w:val="0"/>
        <w:spacing w:after="0" w:line="240" w:lineRule="auto"/>
        <w:ind w:left="-576"/>
        <w:contextualSpacing/>
        <w:jc w:val="both"/>
        <w:rPr>
          <w:rFonts w:cs="Times New Roman"/>
          <w:b/>
          <w:szCs w:val="24"/>
          <w:lang w:val="ro-RO"/>
        </w:rPr>
      </w:pPr>
      <w:r w:rsidRPr="00F37122">
        <w:rPr>
          <w:rFonts w:cs="Times New Roman"/>
          <w:b/>
          <w:szCs w:val="24"/>
          <w:lang w:val="ro-RO"/>
        </w:rPr>
        <w:t xml:space="preserve">ART. </w:t>
      </w:r>
      <w:r w:rsidR="009A2D55" w:rsidRPr="00F37122">
        <w:rPr>
          <w:rFonts w:cs="Times New Roman"/>
          <w:b/>
          <w:szCs w:val="24"/>
          <w:lang w:val="ro-RO"/>
        </w:rPr>
        <w:t>8</w:t>
      </w:r>
      <w:r w:rsidRPr="00F37122">
        <w:rPr>
          <w:rFonts w:cs="Times New Roman"/>
          <w:b/>
          <w:szCs w:val="24"/>
          <w:lang w:val="ro-RO"/>
        </w:rPr>
        <w:t xml:space="preserve"> </w:t>
      </w:r>
      <w:r w:rsidRPr="00F37122">
        <w:rPr>
          <w:rFonts w:cs="Times New Roman"/>
          <w:szCs w:val="24"/>
          <w:lang w:val="ro-RO"/>
        </w:rPr>
        <w:t>Prezentul ordin se publică în Monitorul Oficial al României, Partea I.</w:t>
      </w:r>
    </w:p>
    <w:p w:rsidR="00F24189" w:rsidRPr="00F37122" w:rsidRDefault="00F24189" w:rsidP="00405693">
      <w:pPr>
        <w:autoSpaceDE w:val="0"/>
        <w:autoSpaceDN w:val="0"/>
        <w:adjustRightInd w:val="0"/>
        <w:spacing w:after="0" w:line="240" w:lineRule="auto"/>
        <w:ind w:left="2880" w:firstLine="1296"/>
        <w:contextualSpacing/>
        <w:jc w:val="center"/>
        <w:rPr>
          <w:rFonts w:cs="Times New Roman"/>
          <w:b/>
          <w:bCs/>
          <w:szCs w:val="24"/>
          <w:lang w:val="ro-RO"/>
        </w:rPr>
      </w:pPr>
    </w:p>
    <w:p w:rsidR="00B2679A" w:rsidRDefault="00B2679A" w:rsidP="00B2679A">
      <w:pPr>
        <w:autoSpaceDE w:val="0"/>
        <w:autoSpaceDN w:val="0"/>
        <w:adjustRightInd w:val="0"/>
        <w:spacing w:after="0" w:line="240" w:lineRule="auto"/>
        <w:contextualSpacing/>
        <w:rPr>
          <w:rFonts w:cs="Times New Roman"/>
          <w:b/>
          <w:bCs/>
          <w:szCs w:val="24"/>
          <w:lang w:val="ro-RO"/>
        </w:rPr>
      </w:pPr>
      <w:r>
        <w:rPr>
          <w:rFonts w:cs="Times New Roman"/>
          <w:b/>
          <w:bCs/>
          <w:szCs w:val="24"/>
          <w:lang w:val="ro-RO"/>
        </w:rPr>
        <w:t xml:space="preserve">   </w:t>
      </w:r>
      <w:r w:rsidRPr="00F37122">
        <w:rPr>
          <w:rFonts w:cs="Times New Roman"/>
          <w:b/>
          <w:bCs/>
          <w:szCs w:val="24"/>
          <w:lang w:val="ro-RO"/>
        </w:rPr>
        <w:t>Președintele Agenției Naționale</w:t>
      </w:r>
      <w:r>
        <w:rPr>
          <w:rFonts w:cs="Times New Roman"/>
          <w:b/>
          <w:bCs/>
          <w:szCs w:val="24"/>
          <w:lang w:val="ro-RO"/>
        </w:rPr>
        <w:t xml:space="preserve"> </w:t>
      </w:r>
      <w:r w:rsidRPr="00F37122">
        <w:rPr>
          <w:rFonts w:cs="Times New Roman"/>
          <w:b/>
          <w:bCs/>
          <w:szCs w:val="24"/>
          <w:lang w:val="ro-RO"/>
        </w:rPr>
        <w:t>de Administrare Fiscală,</w:t>
      </w:r>
    </w:p>
    <w:p w:rsidR="00B2679A" w:rsidRPr="00F37122" w:rsidRDefault="00B2679A" w:rsidP="00B2679A">
      <w:pPr>
        <w:autoSpaceDE w:val="0"/>
        <w:autoSpaceDN w:val="0"/>
        <w:adjustRightInd w:val="0"/>
        <w:spacing w:after="0" w:line="240" w:lineRule="auto"/>
        <w:ind w:firstLine="720"/>
        <w:contextualSpacing/>
        <w:rPr>
          <w:rFonts w:cs="Times New Roman"/>
          <w:b/>
          <w:bCs/>
          <w:szCs w:val="24"/>
          <w:lang w:val="ro-RO"/>
        </w:rPr>
      </w:pPr>
      <w:r>
        <w:rPr>
          <w:rFonts w:cs="Times New Roman"/>
          <w:b/>
          <w:bCs/>
          <w:szCs w:val="24"/>
          <w:lang w:val="ro-RO"/>
        </w:rPr>
        <w:t xml:space="preserve">                    </w:t>
      </w:r>
      <w:r w:rsidRPr="00F37122">
        <w:rPr>
          <w:rFonts w:cs="Times New Roman"/>
          <w:b/>
          <w:bCs/>
          <w:szCs w:val="24"/>
          <w:lang w:val="ro-RO"/>
        </w:rPr>
        <w:t>Adrian Nicușor NICA</w:t>
      </w:r>
    </w:p>
    <w:p w:rsidR="003419F1" w:rsidRDefault="003419F1"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p w:rsidR="00653DC0" w:rsidRDefault="00653DC0" w:rsidP="003419F1">
      <w:pPr>
        <w:autoSpaceDE w:val="0"/>
        <w:autoSpaceDN w:val="0"/>
        <w:adjustRightInd w:val="0"/>
        <w:spacing w:after="0" w:line="240" w:lineRule="auto"/>
        <w:contextualSpacing/>
        <w:rPr>
          <w:rFonts w:cs="Times New Roman"/>
          <w:b/>
          <w:bCs/>
          <w:szCs w:val="24"/>
          <w:lang w:val="ro-RO"/>
        </w:rPr>
      </w:pPr>
    </w:p>
    <w:tbl>
      <w:tblPr>
        <w:tblStyle w:val="TableGrid"/>
        <w:tblW w:w="0" w:type="auto"/>
        <w:tblInd w:w="-1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0"/>
        <w:gridCol w:w="5009"/>
      </w:tblGrid>
      <w:tr w:rsidR="00952A6A" w:rsidRPr="00F37122" w:rsidTr="00751C19">
        <w:trPr>
          <w:trHeight w:val="941"/>
        </w:trPr>
        <w:tc>
          <w:tcPr>
            <w:tcW w:w="5400" w:type="dxa"/>
          </w:tcPr>
          <w:p w:rsidR="00952A6A" w:rsidRPr="00F37122" w:rsidRDefault="00952A6A" w:rsidP="00653DC0">
            <w:pPr>
              <w:spacing w:after="0" w:line="240" w:lineRule="auto"/>
              <w:rPr>
                <w:rFonts w:cs="Times New Roman"/>
                <w:b/>
                <w:bCs/>
                <w:szCs w:val="24"/>
                <w:lang w:val="ro-RO"/>
              </w:rPr>
            </w:pPr>
          </w:p>
        </w:tc>
        <w:tc>
          <w:tcPr>
            <w:tcW w:w="5009" w:type="dxa"/>
          </w:tcPr>
          <w:p w:rsidR="00751C19" w:rsidRPr="00F37122" w:rsidRDefault="00751C19" w:rsidP="00751C19">
            <w:pPr>
              <w:spacing w:after="0" w:line="240" w:lineRule="auto"/>
              <w:contextualSpacing/>
              <w:rPr>
                <w:rFonts w:cs="Times New Roman"/>
                <w:b/>
                <w:bCs/>
                <w:szCs w:val="24"/>
                <w:lang w:val="ro-RO"/>
              </w:rPr>
            </w:pPr>
          </w:p>
        </w:tc>
      </w:tr>
    </w:tbl>
    <w:p w:rsidR="00326F65" w:rsidRPr="00F37122" w:rsidRDefault="00751C19" w:rsidP="00751C19">
      <w:pPr>
        <w:spacing w:after="0" w:line="240" w:lineRule="auto"/>
        <w:contextualSpacing/>
        <w:rPr>
          <w:rFonts w:cs="Times New Roman"/>
          <w:b/>
          <w:bCs/>
          <w:szCs w:val="24"/>
          <w:lang w:val="ro-RO"/>
        </w:rPr>
      </w:pPr>
      <w:r w:rsidRPr="00F37122">
        <w:rPr>
          <w:rFonts w:cs="Times New Roman"/>
          <w:b/>
          <w:bCs/>
          <w:szCs w:val="24"/>
          <w:lang w:val="ro-RO"/>
        </w:rPr>
        <w:t>A</w:t>
      </w:r>
      <w:r w:rsidR="0065741E" w:rsidRPr="00F37122">
        <w:rPr>
          <w:rFonts w:cs="Times New Roman"/>
          <w:b/>
          <w:bCs/>
          <w:szCs w:val="24"/>
          <w:lang w:val="ro-RO"/>
        </w:rPr>
        <w:t xml:space="preserve">NEXA NR. 1: </w:t>
      </w:r>
      <w:r w:rsidR="0065741E" w:rsidRPr="00F37122">
        <w:rPr>
          <w:rFonts w:cs="Times New Roman"/>
          <w:b/>
          <w:szCs w:val="24"/>
          <w:lang w:val="ro-RO"/>
        </w:rPr>
        <w:t>FORMULAR F</w:t>
      </w:r>
      <w:r w:rsidR="00231168" w:rsidRPr="00F37122">
        <w:rPr>
          <w:rFonts w:cs="Times New Roman"/>
          <w:b/>
          <w:szCs w:val="24"/>
          <w:lang w:val="ro-RO"/>
        </w:rPr>
        <w:t>8</w:t>
      </w:r>
      <w:r w:rsidR="0065741E" w:rsidRPr="00F37122">
        <w:rPr>
          <w:rFonts w:cs="Times New Roman"/>
          <w:b/>
          <w:szCs w:val="24"/>
          <w:lang w:val="ro-RO"/>
        </w:rPr>
        <w:t>000 DAC</w:t>
      </w:r>
      <w:r w:rsidR="00231168" w:rsidRPr="00F37122">
        <w:rPr>
          <w:rFonts w:cs="Times New Roman"/>
          <w:b/>
          <w:szCs w:val="24"/>
          <w:lang w:val="ro-RO"/>
        </w:rPr>
        <w:t>8</w:t>
      </w:r>
      <w:r w:rsidR="0065741E" w:rsidRPr="00F37122">
        <w:rPr>
          <w:rFonts w:cs="Times New Roman"/>
          <w:b/>
          <w:szCs w:val="24"/>
          <w:lang w:val="ro-RO"/>
        </w:rPr>
        <w:t>/</w:t>
      </w:r>
      <w:r w:rsidR="0065741E" w:rsidRPr="00F37122">
        <w:rPr>
          <w:rFonts w:cs="Times New Roman"/>
          <w:b/>
          <w:color w:val="000000" w:themeColor="text1"/>
          <w:szCs w:val="24"/>
          <w:lang w:val="ro-RO"/>
        </w:rPr>
        <w:t>CRS</w:t>
      </w:r>
    </w:p>
    <w:p w:rsidR="00E5547C" w:rsidRDefault="0065741E" w:rsidP="00E5547C">
      <w:pPr>
        <w:pStyle w:val="NormalWeb"/>
        <w:shd w:val="clear" w:color="auto" w:fill="FFFFFF"/>
        <w:spacing w:before="0" w:beforeAutospacing="0" w:after="0" w:afterAutospacing="0" w:line="240" w:lineRule="auto"/>
        <w:ind w:left="-576"/>
        <w:contextualSpacing/>
        <w:jc w:val="both"/>
        <w:rPr>
          <w:rFonts w:ascii="Trebuchet MS" w:hAnsi="Trebuchet MS"/>
          <w:b/>
          <w:lang w:val="ro-RO"/>
        </w:rPr>
      </w:pPr>
      <w:r w:rsidRPr="00F37122">
        <w:rPr>
          <w:rFonts w:ascii="Trebuchet MS" w:hAnsi="Trebuchet MS"/>
          <w:b/>
          <w:lang w:val="ro-RO"/>
        </w:rPr>
        <w:t>Informațiile raportate în vederea îndeplinirii</w:t>
      </w:r>
      <w:r w:rsidR="004C0813" w:rsidRPr="00F37122">
        <w:rPr>
          <w:rFonts w:ascii="Trebuchet MS" w:hAnsi="Trebuchet MS"/>
          <w:b/>
          <w:lang w:val="ro-RO"/>
        </w:rPr>
        <w:t xml:space="preserve"> obligațiilor prevăzute la </w:t>
      </w:r>
      <w:r w:rsidRPr="00F37122">
        <w:rPr>
          <w:rFonts w:ascii="Trebuchet MS" w:hAnsi="Trebuchet MS"/>
          <w:b/>
          <w:lang w:val="ro-RO"/>
        </w:rPr>
        <w:t>art. 291</w:t>
      </w:r>
      <w:r w:rsidR="00231168" w:rsidRPr="00F37122">
        <w:rPr>
          <w:rFonts w:ascii="Trebuchet MS" w:hAnsi="Trebuchet MS"/>
          <w:b/>
          <w:lang w:val="ro-RO"/>
        </w:rPr>
        <w:t>^6</w:t>
      </w:r>
      <w:r w:rsidRPr="00F37122">
        <w:rPr>
          <w:rFonts w:ascii="Trebuchet MS" w:hAnsi="Trebuchet MS"/>
          <w:b/>
          <w:lang w:val="ro-RO"/>
        </w:rPr>
        <w:t xml:space="preserve"> alin. (</w:t>
      </w:r>
      <w:r w:rsidR="009D4D10" w:rsidRPr="00F37122">
        <w:rPr>
          <w:rFonts w:ascii="Trebuchet MS" w:hAnsi="Trebuchet MS"/>
          <w:b/>
          <w:lang w:val="ro-RO"/>
        </w:rPr>
        <w:t>1</w:t>
      </w:r>
      <w:r w:rsidRPr="00F37122">
        <w:rPr>
          <w:rFonts w:ascii="Trebuchet MS" w:hAnsi="Trebuchet MS"/>
          <w:b/>
          <w:lang w:val="ro-RO"/>
        </w:rPr>
        <w:t>) din Legea nr. 207/2015</w:t>
      </w:r>
      <w:r w:rsidRPr="00F37122">
        <w:rPr>
          <w:rFonts w:ascii="Trebuchet MS" w:hAnsi="Trebuchet MS"/>
          <w:lang w:val="ro-RO"/>
        </w:rPr>
        <w:t xml:space="preserve"> </w:t>
      </w:r>
      <w:r w:rsidRPr="00F37122">
        <w:rPr>
          <w:rFonts w:ascii="Trebuchet MS" w:hAnsi="Trebuchet MS"/>
          <w:b/>
          <w:lang w:val="ro-RO"/>
        </w:rPr>
        <w:t>privind Codul de procedură fiscală</w:t>
      </w:r>
      <w:r w:rsidR="00231168" w:rsidRPr="00F37122">
        <w:rPr>
          <w:rFonts w:ascii="Trebuchet MS" w:hAnsi="Trebuchet MS"/>
          <w:b/>
          <w:lang w:val="ro-RO"/>
        </w:rPr>
        <w:t>, cu modificările și completările ulterioare</w:t>
      </w:r>
    </w:p>
    <w:p w:rsidR="007B7D05" w:rsidRPr="00F37122" w:rsidRDefault="007B7D05" w:rsidP="00E5547C">
      <w:pPr>
        <w:pStyle w:val="NormalWeb"/>
        <w:shd w:val="clear" w:color="auto" w:fill="FFFFFF"/>
        <w:spacing w:before="0" w:beforeAutospacing="0" w:after="0" w:afterAutospacing="0" w:line="240" w:lineRule="auto"/>
        <w:ind w:left="-576"/>
        <w:contextualSpacing/>
        <w:jc w:val="both"/>
        <w:rPr>
          <w:rFonts w:ascii="Trebuchet MS" w:hAnsi="Trebuchet MS"/>
          <w:b/>
          <w:lang w:val="ro-RO"/>
        </w:rPr>
      </w:pPr>
    </w:p>
    <w:p w:rsidR="00F37122" w:rsidRPr="00F37122" w:rsidRDefault="00F37122" w:rsidP="00E5547C">
      <w:pPr>
        <w:pStyle w:val="NormalWeb"/>
        <w:shd w:val="clear" w:color="auto" w:fill="FFFFFF"/>
        <w:spacing w:before="0" w:beforeAutospacing="0" w:after="0" w:afterAutospacing="0" w:line="240" w:lineRule="auto"/>
        <w:ind w:left="-576"/>
        <w:contextualSpacing/>
        <w:jc w:val="both"/>
        <w:rPr>
          <w:rFonts w:ascii="Trebuchet MS" w:hAnsi="Trebuchet MS"/>
        </w:rPr>
      </w:pPr>
      <w:r w:rsidRPr="00F37122">
        <w:rPr>
          <w:rFonts w:ascii="Trebuchet MS" w:hAnsi="Trebuchet MS"/>
          <w:lang w:val="ro-RO"/>
        </w:rPr>
        <w:t>În conformitate cu prevederile Secțiunii II din Anexa nr.6 la Legea nr. 207/2015 privind Codul de procedură fiscală</w:t>
      </w:r>
      <w:r w:rsidRPr="00F37122">
        <w:rPr>
          <w:rFonts w:ascii="Trebuchet MS" w:hAnsi="Trebuchet MS"/>
        </w:rPr>
        <w:t>:</w:t>
      </w: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A. Un Furnizor de Servicii de Criptoactive Raportor, în sensul se</w:t>
      </w:r>
      <w:r w:rsidR="007B7D05">
        <w:rPr>
          <w:rFonts w:eastAsia="Times New Roman" w:cs="Times New Roman"/>
          <w:szCs w:val="24"/>
          <w:lang w:val="ro-RO"/>
        </w:rPr>
        <w:t>cțiunii I subsecțiunile A și B</w:t>
      </w:r>
      <w:r w:rsidR="00C02BA7">
        <w:rPr>
          <w:rFonts w:eastAsia="Times New Roman" w:cs="Times New Roman"/>
          <w:szCs w:val="24"/>
          <w:lang w:val="ro-RO"/>
        </w:rPr>
        <w:t xml:space="preserve"> </w:t>
      </w:r>
      <w:r w:rsidR="00C02BA7" w:rsidRPr="00F37122">
        <w:rPr>
          <w:lang w:val="ro-RO"/>
        </w:rPr>
        <w:t>din Anexa nr.6 la Legea nr. 207/2015 privind Codul de procedură fiscală</w:t>
      </w:r>
      <w:r w:rsidR="007B7D05">
        <w:rPr>
          <w:rFonts w:eastAsia="Times New Roman" w:cs="Times New Roman"/>
          <w:szCs w:val="24"/>
          <w:lang w:val="ro-RO"/>
        </w:rPr>
        <w:t xml:space="preserve">, </w:t>
      </w:r>
      <w:r w:rsidRPr="00F37122">
        <w:rPr>
          <w:rFonts w:eastAsia="Times New Roman" w:cs="Times New Roman"/>
          <w:szCs w:val="24"/>
          <w:lang w:val="ro-RO"/>
        </w:rPr>
        <w:t>raportează la autoritatea competentă din România informațiile menționate la subsecțiunea B a prezentei secțiuni.</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 xml:space="preserve">B. Pentru fiecare an calendaristic relevant sau pentru fiecare altă perioadă de raportare adecvată și sub rezerva obligațiilor Furnizorilor de Servicii de Criptoactive Raportori prevăzute în secțiunea I </w:t>
      </w:r>
      <w:r w:rsidR="00C02BA7" w:rsidRPr="00F37122">
        <w:rPr>
          <w:lang w:val="ro-RO"/>
        </w:rPr>
        <w:t>din Anexa nr.6 la Legea nr. 207/2015 privind Codul de procedură fiscală</w:t>
      </w:r>
      <w:r w:rsidR="00C02BA7" w:rsidRPr="00F37122">
        <w:rPr>
          <w:rFonts w:eastAsia="Times New Roman" w:cs="Times New Roman"/>
          <w:szCs w:val="24"/>
          <w:lang w:val="ro-RO"/>
        </w:rPr>
        <w:t xml:space="preserve"> </w:t>
      </w:r>
      <w:r w:rsidRPr="00F37122">
        <w:rPr>
          <w:rFonts w:eastAsia="Times New Roman" w:cs="Times New Roman"/>
          <w:szCs w:val="24"/>
          <w:lang w:val="ro-RO"/>
        </w:rPr>
        <w:t>și a procedurilor de diligență fiscală prevăzute în secțiunea III</w:t>
      </w:r>
      <w:r w:rsidR="00C02BA7">
        <w:rPr>
          <w:rFonts w:eastAsia="Times New Roman" w:cs="Times New Roman"/>
          <w:szCs w:val="24"/>
          <w:lang w:val="ro-RO"/>
        </w:rPr>
        <w:t xml:space="preserve"> din același act normativ</w:t>
      </w:r>
      <w:r w:rsidRPr="00F37122">
        <w:rPr>
          <w:rFonts w:eastAsia="Times New Roman" w:cs="Times New Roman"/>
          <w:szCs w:val="24"/>
          <w:lang w:val="ro-RO"/>
        </w:rPr>
        <w:t>, un Furnizor de Servicii de Criptoactive Raportor raportează, cu privire la utilizatorii săi de criptoactive care sunt utilizatori care fac obiectul raportării sau care au persoane care exercită controlul care sunt persoane care fac obiectul raportării, următoarele informații:</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1. în cazul unei persoane fizice care este un utilizator care face obiectul raportării: numele, adresa, statul membru (statele membre)/jurisdicția (jurisdicțiile) de rezidență, numărul (numerele) de identificare fiscală (NIF), data și locul nașterii.</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În cazul unei entități care este un utilizator care face obiectul raportării și care, după aplicarea procedurilor de diligență fiscală prevăzute la secțiunea III este identificată ca având una sau mai multe persoane care exercită controlul și care sunt persoane care fac obiectul raportării: numele, adresa, statul membru (statele membre)/jurisdicția (jurisdicțiile) de rezidență și numărul (numerele) de identificare fiscală (NIF) ale entității, precum și numele, adresa, statul membru (statele membre)/jurisdicția (jurisdicțiile) de rezidență, numărul (numerele) de identificare fiscală (NIF), data și locul nașterii fiecărei persoane care exercită controlul asupra entității care este persoană care face obiectul raportării, precum și rolul (rolurile) în temeiul căruia (cărora) fiecare astfel de persoană care face obiectul raportării este o persoană care exercită controlul asupra entității.</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 xml:space="preserve">Fără a aduce atingere subsecțiunii B pct. 1, în cazul în care un Furnizor de Servicii de Criptoactive Raportor raportează unei autorități competente care utilizează un Serviciu de Identificare și se bazează pe confirmarea directă a identității și a rezidenței persoanei care face obiectul raportării prin intermediul unui Serviciu de Identificare pus la dispoziție de un stat membru sau de Uniunea Europeană pentru a stabili identitatea și toate rezidențele fiscale ale persoanei care face obiectul raportării, informațiile care trebuie raportate cu privire la persoana care face obiectul raportării sunt numele, identificatorul (identificatorii) din Serviciul de Identificare și statul membru (statele membre) emitent(e), precum și rolul (rolurile) în temeiul căruia (cărora) fiecare persoană care face </w:t>
      </w:r>
      <w:r w:rsidRPr="00F37122">
        <w:rPr>
          <w:rFonts w:eastAsia="Times New Roman" w:cs="Times New Roman"/>
          <w:szCs w:val="24"/>
          <w:lang w:val="ro-RO"/>
        </w:rPr>
        <w:lastRenderedPageBreak/>
        <w:t>obiectul raportării este o persoană care exercită controlul asupra entității;</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 xml:space="preserve">2. numele, adresa, numărul de identificare fiscală (NIF) și, dacă este disponibil, numărul individual de identificare menționat la articolul 291^6 alin. (14) </w:t>
      </w:r>
      <w:r w:rsidR="00C02BA7" w:rsidRPr="00F37122">
        <w:rPr>
          <w:lang w:val="ro-RO"/>
        </w:rPr>
        <w:t>din Legea nr. 207/2015 privind Codul de procedură fiscală</w:t>
      </w:r>
      <w:r w:rsidR="00C02BA7" w:rsidRPr="00F37122">
        <w:rPr>
          <w:rFonts w:eastAsia="Times New Roman" w:cs="Times New Roman"/>
          <w:szCs w:val="24"/>
          <w:lang w:val="ro-RO"/>
        </w:rPr>
        <w:t xml:space="preserve"> </w:t>
      </w:r>
      <w:r w:rsidRPr="00F37122">
        <w:rPr>
          <w:rFonts w:eastAsia="Times New Roman" w:cs="Times New Roman"/>
          <w:szCs w:val="24"/>
          <w:lang w:val="ro-RO"/>
        </w:rPr>
        <w:t>și identificatorul global al entității juridice ale Furnizorului de Servicii de Criptoactive Raportor;</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3. pentru fiecare tip de Criptoactiv care face obiectul raportării și cu care Furnizorul de Servicii de Criptoactive Raportor a efectuat tranzacții care fac obiectul raportării în cursul anului calendaristic relevant sau al altei perioade de raportare adecvate, dacă este cazul:</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a) denumirea completă a tipului de criptoactiv care face obiectul raportării;</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b) suma brută agregată plătită, numărul agregat de unități și numărul de tranzacții care fac obiectul raportării în contextul achizițiilor în schimbul monedei fiduciare;</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c) suma brută agregată încasată, numărul agregat de unități și numărul de tranzacții care fac obiectul raportării în contextul vânzărilor în schimbul monedei fiduciare;</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d) valoarea justă de piață agregată, numărul agregat de unități și numărul de tranzacții care fac obiectul raportării în contextul achizițiilor în schimbul altor criptoactive care fac obiectul raportării;</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e) valoarea justă de piață agregată, numărul agregat de unități și numărul de tranzacții care fac obiectul raportării în contextul vânzărilor în schimbul altor criptoactive care fac obiectul raportării;</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f) valoarea justă de piață agregată, numărul agregat de unități și numărul de tranzacții de plată cu amănuntul care fac obiectul raportării;</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g) valoarea justă de piață agregată, numărul agregat de unități și numărul de tranzacții care fac obiectul raportării, defalcate pe tipuri de transfer, în cazul în care acestea sunt cunoscute de Furnizorul de Servicii de Criptoactive Raportor, în cazul acelor transferuri către Utilizatorul care face obiectul raportării care nu intră sub incidența lit. b) și d);</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h) valoarea justă de piață agregată, numărul agregat de unități și numărul de tranzacții care fac obiectul raportării, defalcate pe tipuri de transfer, în cazul în care acestea sunt cunoscute de Furnizorul de Servicii de Criptoactive Raportor, în cazul acelor transferuri din partea Utilizatorului care face obiectul raportării care nu intră sub incidența lit. c), e) și f); și</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i) valoarea justă de piață agregată, precum și numărul agregat de unități de transferuri efectuate de Furnizorul de Servicii de Criptoactive Raportor către adresele registrelor distribuite menționate în Regulamentul (UE) 2023/1.114 sau către adrese de portofel necunoscute de Furnizorul de Servicii de Criptoactive Raportor despre care nu se știe că ar fi asociate cu un furnizor de servicii de active virtuale sau cu o instituție financiară.</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 xml:space="preserve">4. Fără a aduce atingere subsecțiunii B pct. 1, nu este obligatorie raportarea NIF în cazul </w:t>
      </w:r>
      <w:r w:rsidRPr="00F37122">
        <w:rPr>
          <w:rFonts w:eastAsia="Times New Roman" w:cs="Times New Roman"/>
          <w:szCs w:val="24"/>
          <w:lang w:val="ro-RO"/>
        </w:rPr>
        <w:lastRenderedPageBreak/>
        <w:t>în care:</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(i) Jurisdicția care face obiectul raportării nu emite NIF; sau</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(ii) dreptul intern al Jurisdicției care face obiectul raportării nu impune colectarea NIF emis de respectiva Jurisdicție din afara Uniunii Europene care face obiectul raportării.</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5. În sensul subsecțiunii B pct. 3 lit. b) și c), suma plătită sau încasată se raportează în moneda fiduciară în care a fost plătită sau încasată. În cazul în care sumele au fost plătite sau încasate în mai multe monede fiduciare, sumele se raportează într-o singură monedă, convertită la momentul fiecărei tranzacții care face obiectul raportării, într-un mod aplicat consecvent de către Furnizorul de Servicii de Criptoactive Raportor.</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F37122">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6. În sensul subsecțiunii B pct. 3 lit. d)-i), valoarea justă de piață se determină și se raportează într-o singură monedă, evaluată la momentul fiecărei Tranzacții care face obiectul Raportării într-un mod aplicat consecvent de către Furnizorul de Servicii de Criptoactive Raportor.</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F37122" w:rsidRPr="00F37122" w:rsidRDefault="00F37122" w:rsidP="00C04B4D">
      <w:pPr>
        <w:widowControl w:val="0"/>
        <w:spacing w:after="0" w:line="240" w:lineRule="auto"/>
        <w:ind w:left="-576"/>
        <w:jc w:val="both"/>
        <w:rPr>
          <w:rFonts w:eastAsia="Times New Roman" w:cs="Times New Roman"/>
          <w:szCs w:val="24"/>
          <w:lang w:val="ro-RO"/>
        </w:rPr>
      </w:pPr>
      <w:r w:rsidRPr="00F37122">
        <w:rPr>
          <w:rFonts w:eastAsia="Times New Roman" w:cs="Times New Roman"/>
          <w:szCs w:val="24"/>
          <w:lang w:val="ro-RO"/>
        </w:rPr>
        <w:t>7. Informațiile raportate trebuie să identifice moneda fiduciară în care este raportată fiecare sumă.</w:t>
      </w:r>
    </w:p>
    <w:p w:rsidR="00F37122" w:rsidRPr="00F37122" w:rsidRDefault="00F37122" w:rsidP="00F37122">
      <w:pPr>
        <w:widowControl w:val="0"/>
        <w:spacing w:after="0" w:line="240" w:lineRule="auto"/>
        <w:ind w:left="-576"/>
        <w:jc w:val="both"/>
        <w:rPr>
          <w:rFonts w:eastAsia="Times New Roman" w:cs="Times New Roman"/>
          <w:szCs w:val="24"/>
          <w:lang w:val="ro-RO"/>
        </w:rPr>
      </w:pPr>
    </w:p>
    <w:p w:rsidR="00997ACA" w:rsidRPr="00F37122" w:rsidRDefault="00924671" w:rsidP="00F37122">
      <w:pPr>
        <w:widowControl w:val="0"/>
        <w:spacing w:after="0" w:line="240" w:lineRule="auto"/>
        <w:ind w:left="-576"/>
        <w:jc w:val="both"/>
        <w:rPr>
          <w:rFonts w:cs="Times New Roman"/>
          <w:szCs w:val="24"/>
          <w:lang w:val="ro-RO"/>
        </w:rPr>
      </w:pPr>
      <w:r>
        <w:rPr>
          <w:rFonts w:cs="Times New Roman"/>
          <w:szCs w:val="24"/>
          <w:lang w:val="ro-RO"/>
        </w:rPr>
        <w:t>C</w:t>
      </w:r>
      <w:r w:rsidR="00F37122" w:rsidRPr="00F37122">
        <w:rPr>
          <w:rFonts w:cs="Times New Roman"/>
          <w:szCs w:val="24"/>
          <w:lang w:val="ro-RO"/>
        </w:rPr>
        <w:t>.</w:t>
      </w:r>
      <w:r w:rsidR="00997ACA" w:rsidRPr="00F37122">
        <w:rPr>
          <w:rFonts w:cs="Times New Roman"/>
          <w:szCs w:val="24"/>
          <w:lang w:val="ro-RO"/>
        </w:rPr>
        <w:t xml:space="preserve"> </w:t>
      </w:r>
      <w:r w:rsidR="00FE7C54">
        <w:rPr>
          <w:rFonts w:cs="Times New Roman"/>
          <w:szCs w:val="24"/>
          <w:lang w:val="ro-RO"/>
        </w:rPr>
        <w:t>E</w:t>
      </w:r>
      <w:r w:rsidR="00997ACA" w:rsidRPr="00F37122">
        <w:rPr>
          <w:rFonts w:cs="Times New Roman"/>
          <w:szCs w:val="24"/>
          <w:lang w:val="ro-RO"/>
        </w:rPr>
        <w:t>xercitarea opțiunii de a efectua procedurile de raportare și de diligență în alt stat membru sau Jurisdicție Calificată din afara U.E se face prin marcarea cu X a căsuței corespunzătoare - “</w:t>
      </w:r>
      <w:r w:rsidR="00997ACA" w:rsidRPr="00F37122">
        <w:rPr>
          <w:rFonts w:cs="Times New Roman"/>
          <w:i/>
          <w:szCs w:val="24"/>
          <w:lang w:val="ro-RO"/>
        </w:rPr>
        <w:t>OtherNexus</w:t>
      </w:r>
      <w:r w:rsidR="00997ACA" w:rsidRPr="00F37122">
        <w:rPr>
          <w:rFonts w:cs="Times New Roman"/>
          <w:szCs w:val="24"/>
          <w:lang w:val="ro-RO"/>
        </w:rPr>
        <w:t>”.</w:t>
      </w:r>
    </w:p>
    <w:p w:rsidR="00997ACA" w:rsidRDefault="00997ACA"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Default="00C04B4D" w:rsidP="004C0813">
      <w:pPr>
        <w:widowControl w:val="0"/>
        <w:spacing w:after="0" w:line="240" w:lineRule="auto"/>
        <w:ind w:left="-576"/>
        <w:jc w:val="both"/>
        <w:rPr>
          <w:rFonts w:cs="Times New Roman"/>
          <w:szCs w:val="24"/>
          <w:lang w:val="ro-RO"/>
        </w:rPr>
      </w:pPr>
    </w:p>
    <w:p w:rsidR="00C04B4D" w:rsidRPr="00F37122" w:rsidRDefault="00C04B4D" w:rsidP="004C0813">
      <w:pPr>
        <w:widowControl w:val="0"/>
        <w:spacing w:after="0" w:line="240" w:lineRule="auto"/>
        <w:ind w:left="-576"/>
        <w:jc w:val="both"/>
        <w:rPr>
          <w:rFonts w:cs="Times New Roman"/>
          <w:szCs w:val="24"/>
          <w:lang w:val="ro-RO"/>
        </w:rPr>
      </w:pPr>
    </w:p>
    <w:p w:rsidR="00FF5B18" w:rsidRPr="00F37122" w:rsidRDefault="00FF5B18" w:rsidP="004C0813">
      <w:pPr>
        <w:widowControl w:val="0"/>
        <w:spacing w:after="0" w:line="240" w:lineRule="auto"/>
        <w:ind w:left="-576"/>
        <w:jc w:val="both"/>
        <w:rPr>
          <w:rFonts w:cs="Times New Roman"/>
          <w:szCs w:val="24"/>
          <w:lang w:val="ro-RO"/>
        </w:rPr>
      </w:pPr>
    </w:p>
    <w:p w:rsidR="00FF5B18" w:rsidRPr="00F37122" w:rsidRDefault="00FF5B18" w:rsidP="004C0813">
      <w:pPr>
        <w:widowControl w:val="0"/>
        <w:spacing w:after="0" w:line="240" w:lineRule="auto"/>
        <w:ind w:left="-576"/>
        <w:jc w:val="both"/>
        <w:rPr>
          <w:rFonts w:cs="Times New Roman"/>
          <w:szCs w:val="24"/>
          <w:lang w:val="ro-RO"/>
        </w:rPr>
      </w:pPr>
    </w:p>
    <w:p w:rsidR="00326F65" w:rsidRPr="00F37122" w:rsidRDefault="00F37122" w:rsidP="004C0813">
      <w:pPr>
        <w:spacing w:after="0" w:line="240" w:lineRule="auto"/>
        <w:ind w:left="-576"/>
        <w:contextualSpacing/>
        <w:rPr>
          <w:rFonts w:cs="Times New Roman"/>
          <w:b/>
          <w:bCs/>
          <w:szCs w:val="24"/>
          <w:lang w:val="ro-RO"/>
        </w:rPr>
      </w:pPr>
      <w:r>
        <w:rPr>
          <w:rFonts w:cs="Times New Roman"/>
          <w:b/>
          <w:bCs/>
          <w:szCs w:val="24"/>
          <w:lang w:val="ro-RO"/>
        </w:rPr>
        <w:t>A</w:t>
      </w:r>
      <w:r w:rsidR="0065741E" w:rsidRPr="00F37122">
        <w:rPr>
          <w:rFonts w:cs="Times New Roman"/>
          <w:b/>
          <w:bCs/>
          <w:szCs w:val="24"/>
          <w:lang w:val="ro-RO"/>
        </w:rPr>
        <w:t xml:space="preserve">NEXA NR. </w:t>
      </w:r>
      <w:r w:rsidR="00FF5B18" w:rsidRPr="00F37122">
        <w:rPr>
          <w:rFonts w:cs="Times New Roman"/>
          <w:b/>
          <w:bCs/>
          <w:szCs w:val="24"/>
          <w:lang w:val="ro-RO"/>
        </w:rPr>
        <w:t>2</w:t>
      </w:r>
      <w:r w:rsidR="0065741E" w:rsidRPr="00F37122">
        <w:rPr>
          <w:rFonts w:cs="Times New Roman"/>
          <w:b/>
          <w:bCs/>
          <w:szCs w:val="24"/>
          <w:lang w:val="ro-RO"/>
        </w:rPr>
        <w:t>: I</w:t>
      </w:r>
      <w:r>
        <w:rPr>
          <w:rFonts w:cs="Times New Roman"/>
          <w:b/>
          <w:bCs/>
          <w:szCs w:val="24"/>
          <w:lang w:val="ro-RO"/>
        </w:rPr>
        <w:t xml:space="preserve">nstrucțiuni de completare și depunere </w:t>
      </w:r>
      <w:r w:rsidR="00C91716">
        <w:rPr>
          <w:rFonts w:cs="Times New Roman"/>
          <w:b/>
          <w:bCs/>
          <w:szCs w:val="24"/>
          <w:lang w:val="ro-RO"/>
        </w:rPr>
        <w:t>a formularului F8000</w:t>
      </w:r>
    </w:p>
    <w:p w:rsidR="00326F65" w:rsidRPr="00F37122" w:rsidRDefault="00326F65" w:rsidP="004C0813">
      <w:pPr>
        <w:pStyle w:val="NormalWeb"/>
        <w:shd w:val="clear" w:color="auto" w:fill="FFFFFF"/>
        <w:spacing w:before="0" w:beforeAutospacing="0" w:after="0" w:afterAutospacing="0" w:line="240" w:lineRule="auto"/>
        <w:ind w:left="-576"/>
        <w:contextualSpacing/>
        <w:jc w:val="both"/>
        <w:rPr>
          <w:rFonts w:ascii="Trebuchet MS" w:eastAsiaTheme="minorHAnsi" w:hAnsi="Trebuchet MS"/>
          <w:lang w:val="ro-RO"/>
        </w:rPr>
      </w:pPr>
    </w:p>
    <w:p w:rsidR="00326F65" w:rsidRPr="00F37122" w:rsidRDefault="004C0813" w:rsidP="004C0813">
      <w:pPr>
        <w:pStyle w:val="NormalWeb"/>
        <w:shd w:val="clear" w:color="auto" w:fill="FFFFFF"/>
        <w:spacing w:before="0" w:beforeAutospacing="0" w:after="0" w:afterAutospacing="0" w:line="240" w:lineRule="auto"/>
        <w:ind w:left="-576"/>
        <w:contextualSpacing/>
        <w:jc w:val="both"/>
        <w:rPr>
          <w:rFonts w:ascii="Trebuchet MS" w:hAnsi="Trebuchet MS"/>
          <w:lang w:val="ro-RO"/>
        </w:rPr>
      </w:pPr>
      <w:r w:rsidRPr="00F37122">
        <w:rPr>
          <w:rFonts w:ascii="Trebuchet MS" w:hAnsi="Trebuchet MS"/>
          <w:lang w:val="ro-RO"/>
        </w:rPr>
        <w:t>1.</w:t>
      </w:r>
      <w:r w:rsidR="00077F2B" w:rsidRPr="00F37122">
        <w:rPr>
          <w:rFonts w:ascii="Trebuchet MS" w:hAnsi="Trebuchet MS"/>
          <w:lang w:val="ro-RO"/>
        </w:rPr>
        <w:t xml:space="preserve"> </w:t>
      </w:r>
      <w:r w:rsidR="002B36CF" w:rsidRPr="00F37122">
        <w:rPr>
          <w:rFonts w:ascii="Trebuchet MS" w:hAnsi="Trebuchet MS"/>
          <w:lang w:val="ro-RO"/>
        </w:rPr>
        <w:t xml:space="preserve">Furnizorii de </w:t>
      </w:r>
      <w:r w:rsidR="00077F2B" w:rsidRPr="00F37122">
        <w:rPr>
          <w:rFonts w:ascii="Trebuchet MS" w:hAnsi="Trebuchet MS"/>
          <w:lang w:val="ro-RO"/>
        </w:rPr>
        <w:t>S</w:t>
      </w:r>
      <w:r w:rsidR="002B36CF" w:rsidRPr="00F37122">
        <w:rPr>
          <w:rFonts w:ascii="Trebuchet MS" w:hAnsi="Trebuchet MS"/>
          <w:lang w:val="ro-RO"/>
        </w:rPr>
        <w:t xml:space="preserve">ervicii de </w:t>
      </w:r>
      <w:r w:rsidR="00077F2B" w:rsidRPr="00F37122">
        <w:rPr>
          <w:rFonts w:ascii="Trebuchet MS" w:hAnsi="Trebuchet MS"/>
          <w:lang w:val="ro-RO"/>
        </w:rPr>
        <w:t>C</w:t>
      </w:r>
      <w:r w:rsidR="002B36CF" w:rsidRPr="00F37122">
        <w:rPr>
          <w:rFonts w:ascii="Trebuchet MS" w:hAnsi="Trebuchet MS"/>
          <w:lang w:val="ro-RO"/>
        </w:rPr>
        <w:t xml:space="preserve">riptoactive </w:t>
      </w:r>
      <w:r w:rsidR="00077F2B" w:rsidRPr="00F37122">
        <w:rPr>
          <w:rFonts w:ascii="Trebuchet MS" w:hAnsi="Trebuchet MS"/>
          <w:lang w:val="ro-RO"/>
        </w:rPr>
        <w:t>R</w:t>
      </w:r>
      <w:r w:rsidR="002B36CF" w:rsidRPr="00F37122">
        <w:rPr>
          <w:rFonts w:ascii="Trebuchet MS" w:hAnsi="Trebuchet MS"/>
          <w:lang w:val="ro-RO"/>
        </w:rPr>
        <w:t>aportori</w:t>
      </w:r>
      <w:r w:rsidR="0065741E" w:rsidRPr="00F37122">
        <w:rPr>
          <w:rFonts w:ascii="Trebuchet MS" w:hAnsi="Trebuchet MS"/>
          <w:lang w:val="ro-RO"/>
        </w:rPr>
        <w:t xml:space="preserve"> trebuie să folosească formular</w:t>
      </w:r>
      <w:r w:rsidR="00C440F1" w:rsidRPr="00F37122">
        <w:rPr>
          <w:rFonts w:ascii="Trebuchet MS" w:hAnsi="Trebuchet MS"/>
          <w:lang w:val="ro-RO"/>
        </w:rPr>
        <w:t>ul</w:t>
      </w:r>
      <w:r w:rsidR="0065741E" w:rsidRPr="00F37122">
        <w:rPr>
          <w:rFonts w:ascii="Trebuchet MS" w:hAnsi="Trebuchet MS"/>
          <w:lang w:val="ro-RO"/>
        </w:rPr>
        <w:t xml:space="preserve"> F</w:t>
      </w:r>
      <w:r w:rsidR="00C440F1" w:rsidRPr="00F37122">
        <w:rPr>
          <w:rFonts w:ascii="Trebuchet MS" w:hAnsi="Trebuchet MS"/>
          <w:lang w:val="ro-RO"/>
        </w:rPr>
        <w:t>8</w:t>
      </w:r>
      <w:r w:rsidR="0065741E" w:rsidRPr="00F37122">
        <w:rPr>
          <w:rFonts w:ascii="Trebuchet MS" w:hAnsi="Trebuchet MS"/>
          <w:lang w:val="ro-RO"/>
        </w:rPr>
        <w:t>000, precum și programul de asistență, disponibile pe portalul A.N.A.F., la adresa www.anaf.ro, secțiunea Servicii online, meniul Descărcare declarații electronice, în scopul raportării informațiilor prevăzute în prezentul ordin.</w:t>
      </w:r>
    </w:p>
    <w:p w:rsidR="00306F78" w:rsidRPr="00F37122" w:rsidRDefault="0065741E" w:rsidP="004C0813">
      <w:pPr>
        <w:pStyle w:val="NormalWeb"/>
        <w:shd w:val="clear" w:color="auto" w:fill="FFFFFF"/>
        <w:spacing w:before="0" w:beforeAutospacing="0" w:after="0" w:afterAutospacing="0" w:line="240" w:lineRule="auto"/>
        <w:ind w:left="-576"/>
        <w:contextualSpacing/>
        <w:jc w:val="both"/>
        <w:rPr>
          <w:rFonts w:ascii="Trebuchet MS" w:hAnsi="Trebuchet MS"/>
          <w:lang w:val="ro-RO"/>
        </w:rPr>
      </w:pPr>
      <w:r w:rsidRPr="00F37122">
        <w:rPr>
          <w:rFonts w:ascii="Trebuchet MS" w:hAnsi="Trebuchet MS"/>
          <w:lang w:val="ro-RO"/>
        </w:rPr>
        <w:t>2. Raportarea se transmite prin portal</w:t>
      </w:r>
      <w:r w:rsidR="00BF5468" w:rsidRPr="00F37122">
        <w:rPr>
          <w:rFonts w:ascii="Trebuchet MS" w:hAnsi="Trebuchet MS"/>
          <w:lang w:val="ro-RO"/>
        </w:rPr>
        <w:t>ul ANAF, (programul de asistenta eGuvernare)</w:t>
      </w:r>
      <w:r w:rsidRPr="00F37122">
        <w:rPr>
          <w:rFonts w:ascii="Trebuchet MS" w:hAnsi="Trebuchet MS"/>
          <w:lang w:val="ro-RO"/>
        </w:rPr>
        <w:t xml:space="preserve">, sub forma unui fișier PDF cu XML atașat, semnat electronic, prin mijloace de transmitere la distanță, </w:t>
      </w:r>
      <w:r w:rsidR="00C91716">
        <w:rPr>
          <w:rFonts w:ascii="Trebuchet MS" w:hAnsi="Trebuchet MS"/>
          <w:lang w:val="ro-RO"/>
        </w:rPr>
        <w:t>în termenul prevăzut în</w:t>
      </w:r>
      <w:r w:rsidR="0078111C" w:rsidRPr="00F37122">
        <w:rPr>
          <w:rFonts w:ascii="Trebuchet MS" w:hAnsi="Trebuchet MS"/>
          <w:lang w:val="ro-RO"/>
        </w:rPr>
        <w:t xml:space="preserve"> Anex</w:t>
      </w:r>
      <w:r w:rsidR="00C91716">
        <w:rPr>
          <w:rFonts w:ascii="Trebuchet MS" w:hAnsi="Trebuchet MS"/>
          <w:lang w:val="ro-RO"/>
        </w:rPr>
        <w:t>a nr.</w:t>
      </w:r>
      <w:r w:rsidR="0078111C" w:rsidRPr="00F37122">
        <w:rPr>
          <w:rFonts w:ascii="Trebuchet MS" w:hAnsi="Trebuchet MS"/>
          <w:lang w:val="ro-RO"/>
        </w:rPr>
        <w:t xml:space="preserve"> 6, Secțiunea II, Subsecțiunea D, pct. 2 din Legea nr. 207/2015 privind Codul de procedură fiscală, cu modificările și completările ulterioare.</w:t>
      </w:r>
    </w:p>
    <w:p w:rsidR="00326F65" w:rsidRPr="00F37122" w:rsidRDefault="0065741E" w:rsidP="004C0813">
      <w:pPr>
        <w:pStyle w:val="NormalWeb"/>
        <w:shd w:val="clear" w:color="auto" w:fill="FFFFFF"/>
        <w:spacing w:before="0" w:beforeAutospacing="0" w:after="0" w:afterAutospacing="0" w:line="240" w:lineRule="auto"/>
        <w:ind w:left="-576"/>
        <w:contextualSpacing/>
        <w:jc w:val="both"/>
        <w:rPr>
          <w:rFonts w:ascii="Trebuchet MS" w:hAnsi="Trebuchet MS"/>
          <w:lang w:val="ro-RO"/>
        </w:rPr>
      </w:pPr>
      <w:r w:rsidRPr="00F37122">
        <w:rPr>
          <w:rFonts w:ascii="Trebuchet MS" w:hAnsi="Trebuchet MS"/>
          <w:lang w:val="ro-RO"/>
        </w:rPr>
        <w:t>3. Pentru depunerea formula</w:t>
      </w:r>
      <w:r w:rsidR="0001296D" w:rsidRPr="00F37122">
        <w:rPr>
          <w:rFonts w:ascii="Trebuchet MS" w:hAnsi="Trebuchet MS"/>
          <w:lang w:val="ro-RO"/>
        </w:rPr>
        <w:t>rului</w:t>
      </w:r>
      <w:r w:rsidRPr="00F37122">
        <w:rPr>
          <w:rFonts w:ascii="Trebuchet MS" w:hAnsi="Trebuchet MS"/>
          <w:lang w:val="ro-RO"/>
        </w:rPr>
        <w:t xml:space="preserve"> F</w:t>
      </w:r>
      <w:r w:rsidR="0001296D" w:rsidRPr="00F37122">
        <w:rPr>
          <w:rFonts w:ascii="Trebuchet MS" w:hAnsi="Trebuchet MS"/>
          <w:lang w:val="ro-RO"/>
        </w:rPr>
        <w:t>8</w:t>
      </w:r>
      <w:r w:rsidR="002B36CF" w:rsidRPr="00F37122">
        <w:rPr>
          <w:rFonts w:ascii="Trebuchet MS" w:hAnsi="Trebuchet MS"/>
          <w:lang w:val="ro-RO"/>
        </w:rPr>
        <w:t xml:space="preserve">000, </w:t>
      </w:r>
      <w:r w:rsidR="00077F2B" w:rsidRPr="00F37122">
        <w:rPr>
          <w:rFonts w:ascii="Trebuchet MS" w:hAnsi="Trebuchet MS"/>
          <w:lang w:val="ro-RO"/>
        </w:rPr>
        <w:t xml:space="preserve">Furnizorii de Servicii de Criptoactive Raportori </w:t>
      </w:r>
      <w:r w:rsidRPr="00F37122">
        <w:rPr>
          <w:rFonts w:ascii="Trebuchet MS" w:hAnsi="Trebuchet MS"/>
          <w:lang w:val="ro-RO"/>
        </w:rPr>
        <w:t>trebuie să dețină un certificat digital calificat, eliberat în condițiile </w:t>
      </w:r>
      <w:hyperlink r:id="rId9" w:history="1">
        <w:r w:rsidRPr="00F37122">
          <w:rPr>
            <w:rFonts w:ascii="Trebuchet MS" w:hAnsi="Trebuchet MS"/>
            <w:lang w:val="ro-RO"/>
          </w:rPr>
          <w:t xml:space="preserve">Legii nr. </w:t>
        </w:r>
        <w:r w:rsidR="009D7D6D" w:rsidRPr="00F37122">
          <w:rPr>
            <w:rFonts w:ascii="Trebuchet MS" w:hAnsi="Trebuchet MS"/>
            <w:lang w:val="ro-RO"/>
          </w:rPr>
          <w:t>214/2024</w:t>
        </w:r>
      </w:hyperlink>
      <w:r w:rsidRPr="00F37122">
        <w:rPr>
          <w:rFonts w:ascii="Trebuchet MS" w:hAnsi="Trebuchet MS"/>
          <w:lang w:val="ro-RO"/>
        </w:rPr>
        <w:t xml:space="preserve"> privind </w:t>
      </w:r>
      <w:r w:rsidR="009D7D6D" w:rsidRPr="00F37122">
        <w:rPr>
          <w:rFonts w:ascii="Trebuchet MS" w:hAnsi="Trebuchet MS"/>
          <w:lang w:val="ro-RO"/>
        </w:rPr>
        <w:t xml:space="preserve">utilizarea </w:t>
      </w:r>
      <w:r w:rsidRPr="00F37122">
        <w:rPr>
          <w:rFonts w:ascii="Trebuchet MS" w:hAnsi="Trebuchet MS"/>
          <w:lang w:val="ro-RO"/>
        </w:rPr>
        <w:t>semnătur</w:t>
      </w:r>
      <w:r w:rsidR="009D7D6D" w:rsidRPr="00F37122">
        <w:rPr>
          <w:rFonts w:ascii="Trebuchet MS" w:hAnsi="Trebuchet MS"/>
          <w:lang w:val="ro-RO"/>
        </w:rPr>
        <w:t>ii</w:t>
      </w:r>
      <w:r w:rsidRPr="00F37122">
        <w:rPr>
          <w:rFonts w:ascii="Trebuchet MS" w:hAnsi="Trebuchet MS"/>
          <w:lang w:val="ro-RO"/>
        </w:rPr>
        <w:t xml:space="preserve"> electronic</w:t>
      </w:r>
      <w:r w:rsidR="009D7D6D" w:rsidRPr="00F37122">
        <w:rPr>
          <w:rFonts w:ascii="Trebuchet MS" w:hAnsi="Trebuchet MS"/>
          <w:lang w:val="ro-RO"/>
        </w:rPr>
        <w:t>e, a mărcii temporale și prestarea serviciilor de încredere bazate pe acestea</w:t>
      </w:r>
      <w:r w:rsidRPr="00F37122">
        <w:rPr>
          <w:rFonts w:ascii="Trebuchet MS" w:hAnsi="Trebuchet MS"/>
          <w:lang w:val="ro-RO"/>
        </w:rPr>
        <w:t>.</w:t>
      </w:r>
    </w:p>
    <w:p w:rsidR="00326F65" w:rsidRPr="00F37122" w:rsidRDefault="0065741E" w:rsidP="004C0813">
      <w:pPr>
        <w:pStyle w:val="NormalWeb"/>
        <w:shd w:val="clear" w:color="auto" w:fill="FFFFFF"/>
        <w:spacing w:before="0" w:beforeAutospacing="0" w:after="0" w:afterAutospacing="0" w:line="240" w:lineRule="auto"/>
        <w:ind w:left="-576"/>
        <w:contextualSpacing/>
        <w:jc w:val="both"/>
        <w:rPr>
          <w:rFonts w:ascii="Trebuchet MS" w:hAnsi="Trebuchet MS"/>
          <w:lang w:val="ro-RO"/>
        </w:rPr>
      </w:pPr>
      <w:r w:rsidRPr="00F37122">
        <w:rPr>
          <w:rFonts w:ascii="Trebuchet MS" w:hAnsi="Trebuchet MS"/>
          <w:lang w:val="ro-RO"/>
        </w:rPr>
        <w:t>4. Orice modificare a formular</w:t>
      </w:r>
      <w:r w:rsidR="0001296D" w:rsidRPr="00F37122">
        <w:rPr>
          <w:rFonts w:ascii="Trebuchet MS" w:hAnsi="Trebuchet MS"/>
          <w:lang w:val="ro-RO"/>
        </w:rPr>
        <w:t>ului</w:t>
      </w:r>
      <w:r w:rsidRPr="00F37122">
        <w:rPr>
          <w:rFonts w:ascii="Trebuchet MS" w:hAnsi="Trebuchet MS"/>
          <w:lang w:val="ro-RO"/>
        </w:rPr>
        <w:t xml:space="preserve"> F</w:t>
      </w:r>
      <w:r w:rsidR="0001296D" w:rsidRPr="00F37122">
        <w:rPr>
          <w:rFonts w:ascii="Trebuchet MS" w:hAnsi="Trebuchet MS"/>
          <w:lang w:val="ro-RO"/>
        </w:rPr>
        <w:t>8</w:t>
      </w:r>
      <w:r w:rsidRPr="00F37122">
        <w:rPr>
          <w:rFonts w:ascii="Trebuchet MS" w:hAnsi="Trebuchet MS"/>
          <w:lang w:val="ro-RO"/>
        </w:rPr>
        <w:t xml:space="preserve">000 se aduce la cunoștința </w:t>
      </w:r>
      <w:r w:rsidR="00077F2B" w:rsidRPr="00F37122">
        <w:rPr>
          <w:rFonts w:ascii="Trebuchet MS" w:hAnsi="Trebuchet MS"/>
          <w:lang w:val="ro-RO"/>
        </w:rPr>
        <w:t>Furnizorilor de Servicii de Criptoactive Raportori</w:t>
      </w:r>
      <w:r w:rsidRPr="00F37122">
        <w:rPr>
          <w:rFonts w:ascii="Trebuchet MS" w:hAnsi="Trebuchet MS"/>
          <w:lang w:val="ro-RO"/>
        </w:rPr>
        <w:t>, prin publicarea pe portalul A.N.A.F., în secțiunea Servicii online, meniul Descărcare declarații electronice, cu minimum 15 zile înainte de aplicarea modificărilor efectuate.</w:t>
      </w:r>
    </w:p>
    <w:p w:rsidR="004C0813" w:rsidRPr="00F37122" w:rsidRDefault="0065741E" w:rsidP="004C0813">
      <w:pPr>
        <w:pStyle w:val="NormalWeb"/>
        <w:shd w:val="clear" w:color="auto" w:fill="FFFFFF"/>
        <w:spacing w:before="0" w:beforeAutospacing="0" w:after="0" w:afterAutospacing="0" w:line="240" w:lineRule="auto"/>
        <w:ind w:left="-576"/>
        <w:contextualSpacing/>
        <w:jc w:val="both"/>
        <w:rPr>
          <w:rFonts w:ascii="Trebuchet MS" w:hAnsi="Trebuchet MS"/>
          <w:color w:val="FF0000"/>
          <w:lang w:val="ro-RO"/>
        </w:rPr>
      </w:pPr>
      <w:r w:rsidRPr="00F37122">
        <w:rPr>
          <w:rFonts w:ascii="Trebuchet MS" w:hAnsi="Trebuchet MS"/>
          <w:lang w:val="ro-RO"/>
        </w:rPr>
        <w:t xml:space="preserve">5. </w:t>
      </w:r>
      <w:r w:rsidR="00077F2B" w:rsidRPr="00F37122">
        <w:rPr>
          <w:rFonts w:ascii="Trebuchet MS" w:hAnsi="Trebuchet MS"/>
          <w:lang w:val="ro-RO"/>
        </w:rPr>
        <w:t>Furnizorii de Servicii de Criptoactive Raportori</w:t>
      </w:r>
      <w:r w:rsidR="004C0813" w:rsidRPr="00F37122">
        <w:rPr>
          <w:rFonts w:ascii="Trebuchet MS" w:hAnsi="Trebuchet MS"/>
          <w:lang w:val="ro-RO"/>
        </w:rPr>
        <w:t xml:space="preserve"> </w:t>
      </w:r>
      <w:r w:rsidRPr="00F37122">
        <w:rPr>
          <w:rFonts w:ascii="Trebuchet MS" w:hAnsi="Trebuchet MS"/>
          <w:lang w:val="ro-RO"/>
        </w:rPr>
        <w:t>depun formular</w:t>
      </w:r>
      <w:r w:rsidR="0001296D" w:rsidRPr="00F37122">
        <w:rPr>
          <w:rFonts w:ascii="Trebuchet MS" w:hAnsi="Trebuchet MS"/>
          <w:lang w:val="ro-RO"/>
        </w:rPr>
        <w:t>ul F8</w:t>
      </w:r>
      <w:r w:rsidR="00C91716">
        <w:rPr>
          <w:rFonts w:ascii="Trebuchet MS" w:hAnsi="Trebuchet MS"/>
          <w:lang w:val="ro-RO"/>
        </w:rPr>
        <w:t>000, chiar dacă acest</w:t>
      </w:r>
      <w:r w:rsidRPr="00F37122">
        <w:rPr>
          <w:rFonts w:ascii="Trebuchet MS" w:hAnsi="Trebuchet MS"/>
          <w:lang w:val="ro-RO"/>
        </w:rPr>
        <w:t>a nu conțin</w:t>
      </w:r>
      <w:r w:rsidR="00E5547C" w:rsidRPr="00F37122">
        <w:rPr>
          <w:rFonts w:ascii="Trebuchet MS" w:hAnsi="Trebuchet MS"/>
          <w:lang w:val="ro-RO"/>
        </w:rPr>
        <w:t>e</w:t>
      </w:r>
      <w:r w:rsidRPr="00F37122">
        <w:rPr>
          <w:rFonts w:ascii="Trebuchet MS" w:hAnsi="Trebuchet MS"/>
          <w:lang w:val="ro-RO"/>
        </w:rPr>
        <w:t xml:space="preserve"> </w:t>
      </w:r>
      <w:r w:rsidR="00306F78" w:rsidRPr="00F37122">
        <w:rPr>
          <w:rFonts w:ascii="Trebuchet MS" w:hAnsi="Trebuchet MS"/>
          <w:lang w:val="ro-RO"/>
        </w:rPr>
        <w:t>date de raportat.</w:t>
      </w:r>
      <w:r w:rsidR="00EA1571" w:rsidRPr="00F37122">
        <w:rPr>
          <w:rFonts w:ascii="Trebuchet MS" w:hAnsi="Trebuchet MS"/>
          <w:lang w:val="ro-RO"/>
        </w:rPr>
        <w:t xml:space="preserve"> </w:t>
      </w:r>
    </w:p>
    <w:p w:rsidR="00326F65" w:rsidRPr="00F37122" w:rsidRDefault="0065741E" w:rsidP="004C0813">
      <w:pPr>
        <w:pStyle w:val="NormalWeb"/>
        <w:shd w:val="clear" w:color="auto" w:fill="FFFFFF"/>
        <w:spacing w:before="0" w:beforeAutospacing="0" w:after="0" w:afterAutospacing="0" w:line="240" w:lineRule="auto"/>
        <w:ind w:left="-576"/>
        <w:contextualSpacing/>
        <w:jc w:val="both"/>
        <w:rPr>
          <w:rFonts w:ascii="Trebuchet MS" w:hAnsi="Trebuchet MS"/>
          <w:lang w:val="ro-RO"/>
        </w:rPr>
      </w:pPr>
      <w:r w:rsidRPr="00F37122">
        <w:rPr>
          <w:rFonts w:ascii="Trebuchet MS" w:hAnsi="Trebuchet MS"/>
          <w:lang w:val="ro-RO"/>
        </w:rPr>
        <w:t>6. Corecțiile informațiilor transmise se efectuează după cum urmează:</w:t>
      </w:r>
    </w:p>
    <w:p w:rsidR="00326F65" w:rsidRPr="00F37122" w:rsidRDefault="00EA1571" w:rsidP="00EA1571">
      <w:pPr>
        <w:pStyle w:val="NormalWeb"/>
        <w:shd w:val="clear" w:color="auto" w:fill="FFFFFF"/>
        <w:spacing w:before="0" w:beforeAutospacing="0" w:after="0" w:afterAutospacing="0" w:line="240" w:lineRule="auto"/>
        <w:ind w:left="-576"/>
        <w:contextualSpacing/>
        <w:jc w:val="both"/>
        <w:rPr>
          <w:rFonts w:ascii="Trebuchet MS" w:hAnsi="Trebuchet MS"/>
          <w:lang w:val="ro-RO"/>
        </w:rPr>
      </w:pPr>
      <w:r w:rsidRPr="00F37122">
        <w:rPr>
          <w:rFonts w:ascii="Trebuchet MS" w:hAnsi="Trebuchet MS"/>
          <w:lang w:val="ro-RO"/>
        </w:rPr>
        <w:tab/>
        <w:t xml:space="preserve">a) </w:t>
      </w:r>
      <w:r w:rsidR="0065741E" w:rsidRPr="00F37122">
        <w:rPr>
          <w:rFonts w:ascii="Trebuchet MS" w:hAnsi="Trebuchet MS"/>
          <w:lang w:val="ro-RO"/>
        </w:rPr>
        <w:t xml:space="preserve">la inițiativa </w:t>
      </w:r>
      <w:r w:rsidR="00077F2B" w:rsidRPr="00F37122">
        <w:rPr>
          <w:rFonts w:ascii="Trebuchet MS" w:hAnsi="Trebuchet MS"/>
          <w:lang w:val="ro-RO"/>
        </w:rPr>
        <w:t>Furnizorilor de Servicii de Criptoactive Raportori</w:t>
      </w:r>
      <w:r w:rsidR="0065741E" w:rsidRPr="00F37122">
        <w:rPr>
          <w:rFonts w:ascii="Trebuchet MS" w:hAnsi="Trebuchet MS"/>
          <w:lang w:val="ro-RO"/>
        </w:rPr>
        <w:t>;</w:t>
      </w:r>
    </w:p>
    <w:p w:rsidR="00326F65" w:rsidRPr="00F37122" w:rsidRDefault="0065741E" w:rsidP="00EA1571">
      <w:pPr>
        <w:pStyle w:val="NormalWeb"/>
        <w:numPr>
          <w:ilvl w:val="0"/>
          <w:numId w:val="5"/>
        </w:numPr>
        <w:shd w:val="clear" w:color="auto" w:fill="FFFFFF"/>
        <w:spacing w:before="0" w:beforeAutospacing="0" w:after="0" w:afterAutospacing="0" w:line="240" w:lineRule="auto"/>
        <w:contextualSpacing/>
        <w:jc w:val="both"/>
        <w:rPr>
          <w:rFonts w:ascii="Trebuchet MS" w:hAnsi="Trebuchet MS"/>
          <w:lang w:val="ro-RO"/>
        </w:rPr>
      </w:pPr>
      <w:r w:rsidRPr="00F37122">
        <w:rPr>
          <w:rFonts w:ascii="Trebuchet MS" w:hAnsi="Trebuchet MS"/>
          <w:lang w:val="ro-RO"/>
        </w:rPr>
        <w:t xml:space="preserve">ca urmare a unei solicitări de corecție transmisă de </w:t>
      </w:r>
      <w:r w:rsidR="0078111C" w:rsidRPr="00F37122">
        <w:rPr>
          <w:rFonts w:ascii="Trebuchet MS" w:hAnsi="Trebuchet MS"/>
          <w:lang w:val="ro-RO"/>
        </w:rPr>
        <w:t xml:space="preserve">către </w:t>
      </w:r>
      <w:r w:rsidRPr="00F37122">
        <w:rPr>
          <w:rFonts w:ascii="Trebuchet MS" w:hAnsi="Trebuchet MS"/>
          <w:lang w:val="ro-RO"/>
        </w:rPr>
        <w:t xml:space="preserve">alte jurisdicții </w:t>
      </w:r>
      <w:r w:rsidR="002B36CF" w:rsidRPr="00F37122">
        <w:rPr>
          <w:rFonts w:ascii="Trebuchet MS" w:hAnsi="Trebuchet MS"/>
          <w:lang w:val="ro-RO"/>
        </w:rPr>
        <w:t xml:space="preserve">partenere </w:t>
      </w:r>
      <w:r w:rsidRPr="00F37122">
        <w:rPr>
          <w:rFonts w:ascii="Trebuchet MS" w:hAnsi="Trebuchet MS"/>
          <w:lang w:val="ro-RO"/>
        </w:rPr>
        <w:t>prin intermediul A.N.A.F.;</w:t>
      </w:r>
    </w:p>
    <w:p w:rsidR="00326F65" w:rsidRPr="00F37122" w:rsidRDefault="0065741E" w:rsidP="00EA1571">
      <w:pPr>
        <w:pStyle w:val="NormalWeb"/>
        <w:numPr>
          <w:ilvl w:val="0"/>
          <w:numId w:val="5"/>
        </w:numPr>
        <w:shd w:val="clear" w:color="auto" w:fill="FFFFFF"/>
        <w:spacing w:before="0" w:beforeAutospacing="0" w:after="0" w:afterAutospacing="0" w:line="240" w:lineRule="auto"/>
        <w:contextualSpacing/>
        <w:jc w:val="both"/>
        <w:rPr>
          <w:rFonts w:ascii="Trebuchet MS" w:hAnsi="Trebuchet MS"/>
          <w:lang w:val="ro-RO"/>
        </w:rPr>
      </w:pPr>
      <w:r w:rsidRPr="00F37122">
        <w:rPr>
          <w:rFonts w:ascii="Trebuchet MS" w:hAnsi="Trebuchet MS"/>
          <w:lang w:val="ro-RO"/>
        </w:rPr>
        <w:t>ca urmare a măsurilor dispuse de către A.N.A.F. după efectuarea unui control.</w:t>
      </w:r>
    </w:p>
    <w:p w:rsidR="00326F65" w:rsidRPr="00F37122" w:rsidRDefault="0065741E" w:rsidP="004C0813">
      <w:pPr>
        <w:pStyle w:val="NormalWeb"/>
        <w:shd w:val="clear" w:color="auto" w:fill="FFFFFF"/>
        <w:spacing w:before="0" w:beforeAutospacing="0" w:after="0" w:afterAutospacing="0" w:line="240" w:lineRule="auto"/>
        <w:ind w:left="-576"/>
        <w:contextualSpacing/>
        <w:jc w:val="both"/>
        <w:rPr>
          <w:rFonts w:ascii="Trebuchet MS" w:hAnsi="Trebuchet MS"/>
          <w:lang w:val="ro-RO"/>
        </w:rPr>
      </w:pPr>
      <w:r w:rsidRPr="00F37122">
        <w:rPr>
          <w:rFonts w:ascii="Trebuchet MS" w:hAnsi="Trebuchet MS"/>
          <w:lang w:val="ro-RO"/>
        </w:rPr>
        <w:t>7. Solicitările de corecție se publică in spațiul privat al contribuabilului de pe platformele electronice dedicate.</w:t>
      </w:r>
    </w:p>
    <w:p w:rsidR="00326F65" w:rsidRPr="00F37122" w:rsidRDefault="004C0813" w:rsidP="004C0813">
      <w:pPr>
        <w:pStyle w:val="NormalWeb"/>
        <w:shd w:val="clear" w:color="auto" w:fill="FFFFFF"/>
        <w:spacing w:before="0" w:beforeAutospacing="0" w:after="0" w:afterAutospacing="0" w:line="240" w:lineRule="auto"/>
        <w:ind w:left="-576"/>
        <w:contextualSpacing/>
        <w:jc w:val="both"/>
        <w:rPr>
          <w:rFonts w:ascii="Trebuchet MS" w:hAnsi="Trebuchet MS"/>
          <w:lang w:val="ro-RO"/>
        </w:rPr>
      </w:pPr>
      <w:r w:rsidRPr="00F37122">
        <w:rPr>
          <w:rFonts w:ascii="Trebuchet MS" w:hAnsi="Trebuchet MS"/>
          <w:lang w:val="ro-RO"/>
        </w:rPr>
        <w:t>8.</w:t>
      </w:r>
      <w:r w:rsidR="0065741E" w:rsidRPr="00F37122">
        <w:rPr>
          <w:rFonts w:ascii="Trebuchet MS" w:hAnsi="Trebuchet MS"/>
          <w:lang w:val="ro-RO"/>
        </w:rPr>
        <w:t>Tipurile de corecții posibile:</w:t>
      </w:r>
    </w:p>
    <w:p w:rsidR="00326F65" w:rsidRPr="00F37122" w:rsidRDefault="00021FF3" w:rsidP="00021FF3">
      <w:pPr>
        <w:pStyle w:val="NormalWeb"/>
        <w:shd w:val="clear" w:color="auto" w:fill="FFFFFF"/>
        <w:spacing w:before="0" w:beforeAutospacing="0" w:after="0" w:afterAutospacing="0" w:line="240" w:lineRule="auto"/>
        <w:ind w:left="-576"/>
        <w:contextualSpacing/>
        <w:jc w:val="both"/>
        <w:rPr>
          <w:rFonts w:ascii="Trebuchet MS" w:hAnsi="Trebuchet MS"/>
          <w:lang w:val="ro-RO"/>
        </w:rPr>
      </w:pPr>
      <w:r w:rsidRPr="00F37122">
        <w:rPr>
          <w:rFonts w:ascii="Trebuchet MS" w:hAnsi="Trebuchet MS"/>
          <w:lang w:val="ro-RO"/>
        </w:rPr>
        <w:tab/>
        <w:t xml:space="preserve">a) </w:t>
      </w:r>
      <w:r w:rsidR="0065741E" w:rsidRPr="00F37122">
        <w:rPr>
          <w:rFonts w:ascii="Trebuchet MS" w:hAnsi="Trebuchet MS"/>
          <w:lang w:val="ro-RO"/>
        </w:rPr>
        <w:t>modificarea unora din informațiile transmise inițial;</w:t>
      </w:r>
    </w:p>
    <w:p w:rsidR="00326F65" w:rsidRPr="00F37122" w:rsidRDefault="00021FF3" w:rsidP="00021FF3">
      <w:pPr>
        <w:pStyle w:val="NormalWeb"/>
        <w:shd w:val="clear" w:color="auto" w:fill="FFFFFF"/>
        <w:spacing w:before="0" w:beforeAutospacing="0" w:after="0" w:afterAutospacing="0" w:line="240" w:lineRule="auto"/>
        <w:ind w:left="-576"/>
        <w:contextualSpacing/>
        <w:jc w:val="both"/>
        <w:rPr>
          <w:rFonts w:ascii="Trebuchet MS" w:hAnsi="Trebuchet MS"/>
          <w:lang w:val="ro-RO"/>
        </w:rPr>
      </w:pPr>
      <w:r w:rsidRPr="00F37122">
        <w:rPr>
          <w:rFonts w:ascii="Trebuchet MS" w:hAnsi="Trebuchet MS"/>
          <w:lang w:val="ro-RO"/>
        </w:rPr>
        <w:tab/>
        <w:t xml:space="preserve">b) </w:t>
      </w:r>
      <w:r w:rsidR="0078111C" w:rsidRPr="00F37122">
        <w:rPr>
          <w:rFonts w:ascii="Trebuchet MS" w:hAnsi="Trebuchet MS"/>
          <w:lang w:val="ro-RO"/>
        </w:rPr>
        <w:t>ștergerea</w:t>
      </w:r>
      <w:r w:rsidR="0065741E" w:rsidRPr="00F37122">
        <w:rPr>
          <w:rFonts w:ascii="Trebuchet MS" w:hAnsi="Trebuchet MS"/>
          <w:lang w:val="ro-RO"/>
        </w:rPr>
        <w:t xml:space="preserve"> unor informații transmise inițial.</w:t>
      </w:r>
    </w:p>
    <w:p w:rsidR="00326F65" w:rsidRPr="00F37122" w:rsidRDefault="004C0813" w:rsidP="004C0813">
      <w:pPr>
        <w:pStyle w:val="NormalWeb"/>
        <w:shd w:val="clear" w:color="auto" w:fill="FFFFFF"/>
        <w:spacing w:before="0" w:beforeAutospacing="0" w:after="0" w:afterAutospacing="0" w:line="240" w:lineRule="auto"/>
        <w:ind w:left="-576"/>
        <w:contextualSpacing/>
        <w:jc w:val="both"/>
        <w:rPr>
          <w:rFonts w:ascii="Trebuchet MS" w:hAnsi="Trebuchet MS"/>
          <w:lang w:val="ro-RO"/>
        </w:rPr>
      </w:pPr>
      <w:r w:rsidRPr="00F37122">
        <w:rPr>
          <w:rFonts w:ascii="Trebuchet MS" w:hAnsi="Trebuchet MS"/>
          <w:lang w:val="ro-RO"/>
        </w:rPr>
        <w:t>9.</w:t>
      </w:r>
      <w:r w:rsidR="00077F2B" w:rsidRPr="00F37122">
        <w:rPr>
          <w:rFonts w:ascii="Trebuchet MS" w:hAnsi="Trebuchet MS"/>
          <w:lang w:val="ro-RO"/>
        </w:rPr>
        <w:t xml:space="preserve"> Furnizorii de Servicii de Criptoactive Raportori </w:t>
      </w:r>
      <w:r w:rsidR="0065741E" w:rsidRPr="00F37122">
        <w:rPr>
          <w:rFonts w:ascii="Trebuchet MS" w:hAnsi="Trebuchet MS"/>
          <w:lang w:val="ro-RO"/>
        </w:rPr>
        <w:t>pot transmite corecții în conformitate cu prevederile art. 105 din Legea nr. 207/2015 privind Codul de procedură fiscală, cu modificările și completările ulterioare.</w:t>
      </w:r>
    </w:p>
    <w:p w:rsidR="00326F65" w:rsidRPr="00F37122" w:rsidRDefault="0065741E" w:rsidP="004C0813">
      <w:pPr>
        <w:spacing w:after="0" w:line="240" w:lineRule="auto"/>
        <w:ind w:left="-576"/>
        <w:contextualSpacing/>
        <w:jc w:val="both"/>
        <w:rPr>
          <w:rFonts w:eastAsia="Times New Roman" w:cs="Times New Roman"/>
          <w:szCs w:val="24"/>
          <w:lang w:val="ro-RO"/>
        </w:rPr>
      </w:pPr>
      <w:r w:rsidRPr="00F37122">
        <w:rPr>
          <w:rFonts w:eastAsia="Times New Roman" w:cs="Times New Roman"/>
          <w:szCs w:val="24"/>
          <w:lang w:val="ro-RO"/>
        </w:rPr>
        <w:t xml:space="preserve">10. Instrucțiunile privind modalitatea în care A.N.A.F. transmite cererile de corecție și primește răspuns din partea </w:t>
      </w:r>
      <w:r w:rsidR="00077F2B" w:rsidRPr="00F37122">
        <w:rPr>
          <w:szCs w:val="24"/>
          <w:lang w:val="ro-RO"/>
        </w:rPr>
        <w:t>Furnizorilor de Servicii de Criptoactive Raportori</w:t>
      </w:r>
      <w:r w:rsidR="00077F2B" w:rsidRPr="00F37122">
        <w:rPr>
          <w:rFonts w:eastAsia="Times New Roman" w:cs="Times New Roman"/>
          <w:color w:val="FF0000"/>
          <w:szCs w:val="24"/>
          <w:lang w:val="ro-RO"/>
        </w:rPr>
        <w:t xml:space="preserve"> </w:t>
      </w:r>
      <w:r w:rsidRPr="00F37122">
        <w:rPr>
          <w:rFonts w:eastAsia="Times New Roman" w:cs="Times New Roman"/>
          <w:szCs w:val="24"/>
          <w:lang w:val="ro-RO"/>
        </w:rPr>
        <w:t xml:space="preserve">se regăsesc pe portalul A.N.A.F., în </w:t>
      </w:r>
      <w:r w:rsidRPr="00F37122">
        <w:rPr>
          <w:rFonts w:cs="Times New Roman"/>
          <w:szCs w:val="24"/>
          <w:lang w:val="ro-RO"/>
        </w:rPr>
        <w:t>secțiunea Servicii online, meniul Descărcare declarații electronice</w:t>
      </w:r>
      <w:r w:rsidRPr="00F37122">
        <w:rPr>
          <w:rFonts w:eastAsia="Times New Roman" w:cs="Times New Roman"/>
          <w:szCs w:val="24"/>
          <w:lang w:val="ro-RO"/>
        </w:rPr>
        <w:t>.</w:t>
      </w:r>
    </w:p>
    <w:p w:rsidR="00DF6B21" w:rsidRPr="00F37122" w:rsidRDefault="00DF6B21" w:rsidP="004C0813">
      <w:pPr>
        <w:spacing w:after="0" w:line="240" w:lineRule="auto"/>
        <w:ind w:left="-576"/>
        <w:contextualSpacing/>
        <w:jc w:val="both"/>
        <w:rPr>
          <w:rFonts w:eastAsia="Times New Roman" w:cs="Times New Roman"/>
          <w:szCs w:val="24"/>
          <w:lang w:val="ro-RO"/>
        </w:rPr>
      </w:pPr>
    </w:p>
    <w:p w:rsidR="00DF6B21" w:rsidRPr="00F37122" w:rsidRDefault="00DF6B21" w:rsidP="004C0813">
      <w:pPr>
        <w:spacing w:after="0" w:line="240" w:lineRule="auto"/>
        <w:ind w:left="-576"/>
        <w:contextualSpacing/>
        <w:jc w:val="both"/>
        <w:rPr>
          <w:rFonts w:eastAsia="Times New Roman" w:cs="Times New Roman"/>
          <w:szCs w:val="24"/>
          <w:lang w:val="ro-RO"/>
        </w:rPr>
      </w:pPr>
    </w:p>
    <w:p w:rsidR="00DF6B21" w:rsidRPr="00F37122" w:rsidRDefault="00DF6B21" w:rsidP="004C0813">
      <w:pPr>
        <w:spacing w:after="0" w:line="240" w:lineRule="auto"/>
        <w:ind w:left="-576"/>
        <w:contextualSpacing/>
        <w:jc w:val="both"/>
        <w:rPr>
          <w:rFonts w:eastAsia="Times New Roman" w:cs="Times New Roman"/>
          <w:szCs w:val="24"/>
          <w:lang w:val="ro-RO"/>
        </w:rPr>
      </w:pPr>
    </w:p>
    <w:p w:rsidR="00DF6B21" w:rsidRPr="00F37122" w:rsidRDefault="00DF6B21" w:rsidP="004C0813">
      <w:pPr>
        <w:spacing w:after="0" w:line="240" w:lineRule="auto"/>
        <w:ind w:left="-576"/>
        <w:contextualSpacing/>
        <w:jc w:val="both"/>
        <w:rPr>
          <w:rFonts w:eastAsia="Times New Roman" w:cs="Times New Roman"/>
          <w:szCs w:val="24"/>
          <w:lang w:val="ro-RO"/>
        </w:rPr>
      </w:pPr>
    </w:p>
    <w:p w:rsidR="00DF6B21" w:rsidRPr="00F37122" w:rsidRDefault="00DF6B21" w:rsidP="004C0813">
      <w:pPr>
        <w:spacing w:after="0" w:line="240" w:lineRule="auto"/>
        <w:ind w:left="-576"/>
        <w:contextualSpacing/>
        <w:jc w:val="both"/>
        <w:rPr>
          <w:rFonts w:eastAsia="Times New Roman" w:cs="Times New Roman"/>
          <w:szCs w:val="24"/>
          <w:lang w:val="ro-RO"/>
        </w:rPr>
      </w:pPr>
    </w:p>
    <w:p w:rsidR="00DF6B21" w:rsidRPr="00F37122" w:rsidRDefault="00DF6B21" w:rsidP="004C0813">
      <w:pPr>
        <w:spacing w:after="0" w:line="240" w:lineRule="auto"/>
        <w:ind w:left="-576"/>
        <w:contextualSpacing/>
        <w:jc w:val="both"/>
        <w:rPr>
          <w:rFonts w:eastAsia="Times New Roman" w:cs="Times New Roman"/>
          <w:szCs w:val="24"/>
          <w:lang w:val="ro-RO"/>
        </w:rPr>
      </w:pPr>
    </w:p>
    <w:p w:rsidR="00DF6B21" w:rsidRPr="00F37122" w:rsidRDefault="00DF6B21" w:rsidP="007903B0">
      <w:pPr>
        <w:spacing w:after="0" w:line="240" w:lineRule="auto"/>
        <w:contextualSpacing/>
        <w:jc w:val="both"/>
        <w:rPr>
          <w:rFonts w:eastAsia="Times New Roman" w:cs="Times New Roman"/>
          <w:szCs w:val="24"/>
          <w:lang w:val="ro-RO"/>
        </w:rPr>
      </w:pPr>
    </w:p>
    <w:sectPr w:rsidR="00DF6B21" w:rsidRPr="00F37122">
      <w:headerReference w:type="even" r:id="rId10"/>
      <w:headerReference w:type="default" r:id="rId11"/>
      <w:footerReference w:type="even" r:id="rId12"/>
      <w:footerReference w:type="default" r:id="rId13"/>
      <w:headerReference w:type="first" r:id="rId14"/>
      <w:footerReference w:type="first" r:id="rId15"/>
      <w:pgSz w:w="11906" w:h="16838"/>
      <w:pgMar w:top="850" w:right="562" w:bottom="2506" w:left="2275" w:header="0" w:footer="720" w:gutter="0"/>
      <w:cols w:space="720"/>
      <w:docGrid w:linePitch="326" w:charSpace="-49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DED" w:rsidRDefault="00CE5DED">
      <w:pPr>
        <w:spacing w:line="240" w:lineRule="auto"/>
      </w:pPr>
      <w:r>
        <w:separator/>
      </w:r>
    </w:p>
  </w:endnote>
  <w:endnote w:type="continuationSeparator" w:id="0">
    <w:p w:rsidR="00CE5DED" w:rsidRDefault="00CE5D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77B" w:rsidRDefault="005937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77B" w:rsidRDefault="005937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77B" w:rsidRDefault="005937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DED" w:rsidRDefault="00CE5DED">
      <w:pPr>
        <w:spacing w:after="0"/>
      </w:pPr>
      <w:r>
        <w:separator/>
      </w:r>
    </w:p>
  </w:footnote>
  <w:footnote w:type="continuationSeparator" w:id="0">
    <w:p w:rsidR="00CE5DED" w:rsidRDefault="00CE5DE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77B" w:rsidRDefault="00CE5D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6391" o:spid="_x0000_s2050" type="#_x0000_t136" style="position:absolute;margin-left:0;margin-top:0;width:399pt;height:131.25pt;rotation:315;z-index:-251655168;mso-position-horizontal:center;mso-position-horizontal-relative:margin;mso-position-vertical:center;mso-position-vertical-relative:margin" o:allowincell="f" fillcolor="#aeaaaa [2414]" stroked="f">
          <v:textpath style="font-family:&quot;Trebuchet MS&quot;;font-size:105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77B" w:rsidRDefault="00CE5D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6392" o:spid="_x0000_s2051" type="#_x0000_t136" style="position:absolute;margin-left:0;margin-top:0;width:399pt;height:131.25pt;rotation:315;z-index:-251653120;mso-position-horizontal:center;mso-position-horizontal-relative:margin;mso-position-vertical:center;mso-position-vertical-relative:margin" o:allowincell="f" fillcolor="#aeaaaa [2414]" stroked="f">
          <v:textpath style="font-family:&quot;Trebuchet MS&quot;;font-size:105pt" string="PROIEC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77B" w:rsidRDefault="00CE5DE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6390" o:spid="_x0000_s2049" type="#_x0000_t136" style="position:absolute;margin-left:0;margin-top:0;width:399pt;height:131.25pt;rotation:315;z-index:-251657216;mso-position-horizontal:center;mso-position-horizontal-relative:margin;mso-position-vertical:center;mso-position-vertical-relative:margin" o:allowincell="f" fillcolor="#aeaaaa [2414]" stroked="f">
          <v:textpath style="font-family:&quot;Trebuchet MS&quot;;font-size:105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96BD6"/>
    <w:multiLevelType w:val="multilevel"/>
    <w:tmpl w:val="13196BD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42916DB"/>
    <w:multiLevelType w:val="multilevel"/>
    <w:tmpl w:val="142916D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58765EE"/>
    <w:multiLevelType w:val="hybridMultilevel"/>
    <w:tmpl w:val="0E38CF60"/>
    <w:lvl w:ilvl="0" w:tplc="F6C8E1EE">
      <w:start w:val="2"/>
      <w:numFmt w:val="lowerLetter"/>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3" w15:restartNumberingAfterBreak="0">
    <w:nsid w:val="2C1850F7"/>
    <w:multiLevelType w:val="multilevel"/>
    <w:tmpl w:val="2C1850F7"/>
    <w:lvl w:ilvl="0">
      <w:start w:val="1"/>
      <w:numFmt w:val="lowerLetter"/>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4" w15:restartNumberingAfterBreak="0">
    <w:nsid w:val="781A44F6"/>
    <w:multiLevelType w:val="multilevel"/>
    <w:tmpl w:val="781A44F6"/>
    <w:lvl w:ilvl="0">
      <w:numFmt w:val="bullet"/>
      <w:lvlText w:val="-"/>
      <w:lvlJc w:val="left"/>
      <w:pPr>
        <w:ind w:left="720" w:hanging="360"/>
      </w:pPr>
      <w:rPr>
        <w:rFonts w:ascii="Trebuchet MS" w:eastAsiaTheme="minorHAnsi" w:hAnsi="Trebuchet MS"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drawingGridHorizontalSpacing w:val="108"/>
  <w:drawingGridVerticalSpacing w:val="163"/>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A07"/>
    <w:rsid w:val="0001296D"/>
    <w:rsid w:val="000171F8"/>
    <w:rsid w:val="00021FF3"/>
    <w:rsid w:val="00025E0E"/>
    <w:rsid w:val="00030B47"/>
    <w:rsid w:val="00044D49"/>
    <w:rsid w:val="00077F2B"/>
    <w:rsid w:val="00097F2D"/>
    <w:rsid w:val="000A434D"/>
    <w:rsid w:val="000A7772"/>
    <w:rsid w:val="000B4981"/>
    <w:rsid w:val="000C147E"/>
    <w:rsid w:val="000C3E0D"/>
    <w:rsid w:val="000C7D8B"/>
    <w:rsid w:val="000D5100"/>
    <w:rsid w:val="000E3086"/>
    <w:rsid w:val="00106746"/>
    <w:rsid w:val="0010756F"/>
    <w:rsid w:val="00107665"/>
    <w:rsid w:val="00112D9B"/>
    <w:rsid w:val="001164CB"/>
    <w:rsid w:val="00130016"/>
    <w:rsid w:val="00130492"/>
    <w:rsid w:val="0013293C"/>
    <w:rsid w:val="0018028D"/>
    <w:rsid w:val="00196C4C"/>
    <w:rsid w:val="00197576"/>
    <w:rsid w:val="00197CA4"/>
    <w:rsid w:val="001B19DC"/>
    <w:rsid w:val="001B2FD1"/>
    <w:rsid w:val="001B3C8D"/>
    <w:rsid w:val="001C49B4"/>
    <w:rsid w:val="001C5418"/>
    <w:rsid w:val="00212A53"/>
    <w:rsid w:val="00222D0A"/>
    <w:rsid w:val="00231168"/>
    <w:rsid w:val="00243EAA"/>
    <w:rsid w:val="002559DC"/>
    <w:rsid w:val="00261709"/>
    <w:rsid w:val="00272480"/>
    <w:rsid w:val="00282921"/>
    <w:rsid w:val="00297CC7"/>
    <w:rsid w:val="002A0250"/>
    <w:rsid w:val="002B36CF"/>
    <w:rsid w:val="002B4E79"/>
    <w:rsid w:val="002B5E1B"/>
    <w:rsid w:val="002C751C"/>
    <w:rsid w:val="002E2652"/>
    <w:rsid w:val="002E59AA"/>
    <w:rsid w:val="002E6001"/>
    <w:rsid w:val="002F0DBF"/>
    <w:rsid w:val="002F2AB0"/>
    <w:rsid w:val="002F2F58"/>
    <w:rsid w:val="00301FD4"/>
    <w:rsid w:val="00306F78"/>
    <w:rsid w:val="00315158"/>
    <w:rsid w:val="00326F65"/>
    <w:rsid w:val="00330CE4"/>
    <w:rsid w:val="0033494F"/>
    <w:rsid w:val="003411DC"/>
    <w:rsid w:val="0034184B"/>
    <w:rsid w:val="00341958"/>
    <w:rsid w:val="003419F1"/>
    <w:rsid w:val="003576D5"/>
    <w:rsid w:val="0037383F"/>
    <w:rsid w:val="00374E3D"/>
    <w:rsid w:val="003753DD"/>
    <w:rsid w:val="00376639"/>
    <w:rsid w:val="00383D78"/>
    <w:rsid w:val="0038751E"/>
    <w:rsid w:val="003A19A4"/>
    <w:rsid w:val="003A6C4B"/>
    <w:rsid w:val="003A6F1A"/>
    <w:rsid w:val="003B00B4"/>
    <w:rsid w:val="003B00F3"/>
    <w:rsid w:val="003D243A"/>
    <w:rsid w:val="003E78CE"/>
    <w:rsid w:val="003F2837"/>
    <w:rsid w:val="00401B9E"/>
    <w:rsid w:val="00405693"/>
    <w:rsid w:val="004067CF"/>
    <w:rsid w:val="00406D34"/>
    <w:rsid w:val="0041591B"/>
    <w:rsid w:val="004205C6"/>
    <w:rsid w:val="004248CA"/>
    <w:rsid w:val="00425A83"/>
    <w:rsid w:val="00426E4D"/>
    <w:rsid w:val="0044210B"/>
    <w:rsid w:val="00456D8F"/>
    <w:rsid w:val="004570B2"/>
    <w:rsid w:val="00471BEF"/>
    <w:rsid w:val="00472A48"/>
    <w:rsid w:val="00475105"/>
    <w:rsid w:val="0047608E"/>
    <w:rsid w:val="00487F6F"/>
    <w:rsid w:val="0049741D"/>
    <w:rsid w:val="004A1238"/>
    <w:rsid w:val="004C0813"/>
    <w:rsid w:val="004C3A74"/>
    <w:rsid w:val="004E7369"/>
    <w:rsid w:val="004F1178"/>
    <w:rsid w:val="004F2330"/>
    <w:rsid w:val="00500CDF"/>
    <w:rsid w:val="00522DA0"/>
    <w:rsid w:val="0053018C"/>
    <w:rsid w:val="00530D72"/>
    <w:rsid w:val="005366D6"/>
    <w:rsid w:val="005436E0"/>
    <w:rsid w:val="00561AA6"/>
    <w:rsid w:val="00564F05"/>
    <w:rsid w:val="005817AD"/>
    <w:rsid w:val="0059377B"/>
    <w:rsid w:val="00597DA6"/>
    <w:rsid w:val="005A5549"/>
    <w:rsid w:val="005A6BE9"/>
    <w:rsid w:val="005C2E7B"/>
    <w:rsid w:val="005C723E"/>
    <w:rsid w:val="005D597A"/>
    <w:rsid w:val="005E1FE3"/>
    <w:rsid w:val="005F4B3B"/>
    <w:rsid w:val="00607EF9"/>
    <w:rsid w:val="00612CE1"/>
    <w:rsid w:val="0062169F"/>
    <w:rsid w:val="00621BF2"/>
    <w:rsid w:val="00650E2A"/>
    <w:rsid w:val="00653DC0"/>
    <w:rsid w:val="006564D3"/>
    <w:rsid w:val="0065741E"/>
    <w:rsid w:val="00691417"/>
    <w:rsid w:val="0069263D"/>
    <w:rsid w:val="006A7129"/>
    <w:rsid w:val="006D62AA"/>
    <w:rsid w:val="006E1481"/>
    <w:rsid w:val="006F2385"/>
    <w:rsid w:val="006F4ED0"/>
    <w:rsid w:val="00742BC5"/>
    <w:rsid w:val="00751C19"/>
    <w:rsid w:val="00757381"/>
    <w:rsid w:val="007664A1"/>
    <w:rsid w:val="007665AA"/>
    <w:rsid w:val="0078111C"/>
    <w:rsid w:val="00787487"/>
    <w:rsid w:val="007903B0"/>
    <w:rsid w:val="007A5D23"/>
    <w:rsid w:val="007B110B"/>
    <w:rsid w:val="007B7D05"/>
    <w:rsid w:val="007C57A0"/>
    <w:rsid w:val="007D227C"/>
    <w:rsid w:val="007D3AEA"/>
    <w:rsid w:val="007F57CC"/>
    <w:rsid w:val="008143C5"/>
    <w:rsid w:val="00816339"/>
    <w:rsid w:val="00820B94"/>
    <w:rsid w:val="00823B36"/>
    <w:rsid w:val="00862458"/>
    <w:rsid w:val="00864D77"/>
    <w:rsid w:val="00865FE3"/>
    <w:rsid w:val="0087175A"/>
    <w:rsid w:val="008A1C9F"/>
    <w:rsid w:val="008B6771"/>
    <w:rsid w:val="008C68A4"/>
    <w:rsid w:val="008D3D2F"/>
    <w:rsid w:val="008D4674"/>
    <w:rsid w:val="008D63F2"/>
    <w:rsid w:val="008D6538"/>
    <w:rsid w:val="00911CC3"/>
    <w:rsid w:val="0091388D"/>
    <w:rsid w:val="009160E7"/>
    <w:rsid w:val="00924671"/>
    <w:rsid w:val="00927015"/>
    <w:rsid w:val="0093481A"/>
    <w:rsid w:val="009401ED"/>
    <w:rsid w:val="0094111B"/>
    <w:rsid w:val="00951EB8"/>
    <w:rsid w:val="00952A6A"/>
    <w:rsid w:val="009549B2"/>
    <w:rsid w:val="009549B7"/>
    <w:rsid w:val="00967CA9"/>
    <w:rsid w:val="00980A3E"/>
    <w:rsid w:val="0099387D"/>
    <w:rsid w:val="00997ACA"/>
    <w:rsid w:val="009A2D55"/>
    <w:rsid w:val="009D2207"/>
    <w:rsid w:val="009D30A6"/>
    <w:rsid w:val="009D4D10"/>
    <w:rsid w:val="009D7D6D"/>
    <w:rsid w:val="009F44EA"/>
    <w:rsid w:val="00A156C0"/>
    <w:rsid w:val="00A163FE"/>
    <w:rsid w:val="00A207E9"/>
    <w:rsid w:val="00A22BBA"/>
    <w:rsid w:val="00A42C8D"/>
    <w:rsid w:val="00A53C63"/>
    <w:rsid w:val="00A747F0"/>
    <w:rsid w:val="00AB3A28"/>
    <w:rsid w:val="00AC5E84"/>
    <w:rsid w:val="00AD5535"/>
    <w:rsid w:val="00AF1431"/>
    <w:rsid w:val="00AF24BE"/>
    <w:rsid w:val="00AF2A89"/>
    <w:rsid w:val="00AF78D3"/>
    <w:rsid w:val="00B07F68"/>
    <w:rsid w:val="00B1768B"/>
    <w:rsid w:val="00B21EAD"/>
    <w:rsid w:val="00B2679A"/>
    <w:rsid w:val="00B42C8F"/>
    <w:rsid w:val="00B51B4D"/>
    <w:rsid w:val="00B51CB0"/>
    <w:rsid w:val="00B6266F"/>
    <w:rsid w:val="00B7013C"/>
    <w:rsid w:val="00B760CB"/>
    <w:rsid w:val="00B765D0"/>
    <w:rsid w:val="00B76F0C"/>
    <w:rsid w:val="00B811F9"/>
    <w:rsid w:val="00B828D9"/>
    <w:rsid w:val="00B918EE"/>
    <w:rsid w:val="00B93084"/>
    <w:rsid w:val="00BA2F8C"/>
    <w:rsid w:val="00BA4BEA"/>
    <w:rsid w:val="00BB27B0"/>
    <w:rsid w:val="00BC072C"/>
    <w:rsid w:val="00BC3B8D"/>
    <w:rsid w:val="00BC7358"/>
    <w:rsid w:val="00BD0DBB"/>
    <w:rsid w:val="00BD0DEE"/>
    <w:rsid w:val="00BD4817"/>
    <w:rsid w:val="00BE3D2E"/>
    <w:rsid w:val="00BF3D9F"/>
    <w:rsid w:val="00BF5468"/>
    <w:rsid w:val="00BF6E72"/>
    <w:rsid w:val="00C02B1A"/>
    <w:rsid w:val="00C02BA7"/>
    <w:rsid w:val="00C02F4E"/>
    <w:rsid w:val="00C04B4D"/>
    <w:rsid w:val="00C0509C"/>
    <w:rsid w:val="00C176AB"/>
    <w:rsid w:val="00C31397"/>
    <w:rsid w:val="00C36C83"/>
    <w:rsid w:val="00C41E45"/>
    <w:rsid w:val="00C426CC"/>
    <w:rsid w:val="00C4290E"/>
    <w:rsid w:val="00C440F1"/>
    <w:rsid w:val="00C74F46"/>
    <w:rsid w:val="00C82925"/>
    <w:rsid w:val="00C84796"/>
    <w:rsid w:val="00C91716"/>
    <w:rsid w:val="00C942CA"/>
    <w:rsid w:val="00CC6908"/>
    <w:rsid w:val="00CD61D2"/>
    <w:rsid w:val="00CD62EB"/>
    <w:rsid w:val="00CD7CC3"/>
    <w:rsid w:val="00CE1089"/>
    <w:rsid w:val="00CE4570"/>
    <w:rsid w:val="00CE5DED"/>
    <w:rsid w:val="00D07A11"/>
    <w:rsid w:val="00D21219"/>
    <w:rsid w:val="00D21ADC"/>
    <w:rsid w:val="00D22B80"/>
    <w:rsid w:val="00D3409E"/>
    <w:rsid w:val="00D4308C"/>
    <w:rsid w:val="00D63D38"/>
    <w:rsid w:val="00DA1501"/>
    <w:rsid w:val="00DA734D"/>
    <w:rsid w:val="00DB625D"/>
    <w:rsid w:val="00DB6A4B"/>
    <w:rsid w:val="00DD11C0"/>
    <w:rsid w:val="00DD4346"/>
    <w:rsid w:val="00DD56FC"/>
    <w:rsid w:val="00DF6B21"/>
    <w:rsid w:val="00E240D5"/>
    <w:rsid w:val="00E269FD"/>
    <w:rsid w:val="00E5547C"/>
    <w:rsid w:val="00E80F7F"/>
    <w:rsid w:val="00E845DF"/>
    <w:rsid w:val="00E846E9"/>
    <w:rsid w:val="00E93512"/>
    <w:rsid w:val="00EA1571"/>
    <w:rsid w:val="00EA7B6C"/>
    <w:rsid w:val="00EB570E"/>
    <w:rsid w:val="00EC1C27"/>
    <w:rsid w:val="00EC1F2C"/>
    <w:rsid w:val="00EC23C6"/>
    <w:rsid w:val="00EF39D6"/>
    <w:rsid w:val="00EF4A07"/>
    <w:rsid w:val="00EF6AE6"/>
    <w:rsid w:val="00F00BF3"/>
    <w:rsid w:val="00F04D88"/>
    <w:rsid w:val="00F10673"/>
    <w:rsid w:val="00F10F8F"/>
    <w:rsid w:val="00F12209"/>
    <w:rsid w:val="00F1556B"/>
    <w:rsid w:val="00F24189"/>
    <w:rsid w:val="00F37122"/>
    <w:rsid w:val="00F40BB6"/>
    <w:rsid w:val="00F41700"/>
    <w:rsid w:val="00F62A8F"/>
    <w:rsid w:val="00F63CBF"/>
    <w:rsid w:val="00F7136C"/>
    <w:rsid w:val="00F744A1"/>
    <w:rsid w:val="00F75F4E"/>
    <w:rsid w:val="00F8067F"/>
    <w:rsid w:val="00F83238"/>
    <w:rsid w:val="00F83CA0"/>
    <w:rsid w:val="00F97673"/>
    <w:rsid w:val="00FB6A17"/>
    <w:rsid w:val="00FD13DC"/>
    <w:rsid w:val="00FE24DE"/>
    <w:rsid w:val="00FE69BF"/>
    <w:rsid w:val="00FE7C54"/>
    <w:rsid w:val="00FF23B4"/>
    <w:rsid w:val="00FF5B18"/>
    <w:rsid w:val="016638BD"/>
    <w:rsid w:val="04ED499E"/>
    <w:rsid w:val="11AC65E6"/>
    <w:rsid w:val="24B00335"/>
    <w:rsid w:val="327872E0"/>
    <w:rsid w:val="3B5C706E"/>
    <w:rsid w:val="4360231F"/>
    <w:rsid w:val="646A069D"/>
    <w:rsid w:val="65F32CFB"/>
    <w:rsid w:val="78902FF7"/>
    <w:rsid w:val="78E57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79502EDE-E184-469A-9889-4B5C3B380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Pr>
      <w:color w:val="0000FF"/>
      <w:u w:val="single"/>
    </w:rPr>
  </w:style>
  <w:style w:type="paragraph" w:styleId="NormalWeb">
    <w:name w:val="Normal (Web)"/>
    <w:basedOn w:val="Normal"/>
    <w:unhideWhenUsed/>
    <w:qFormat/>
    <w:pPr>
      <w:spacing w:before="100" w:beforeAutospacing="1" w:after="100" w:afterAutospacing="1"/>
    </w:pPr>
    <w:rPr>
      <w:rFonts w:ascii="Times New Roman" w:eastAsia="Times New Roman" w:hAnsi="Times New Roman" w:cs="Times New Roman"/>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jc w:val="center"/>
    </w:pPr>
    <w:rPr>
      <w:rFonts w:ascii="Arial" w:eastAsia="NSimSun" w:hAnsi="Arial" w:cs="Arial"/>
      <w:b/>
      <w:sz w:val="26"/>
      <w:szCs w:val="20"/>
      <w:lang w:val="en-GB"/>
    </w:rPr>
  </w:style>
  <w:style w:type="character" w:customStyle="1" w:styleId="TitleChar">
    <w:name w:val="Title Char"/>
    <w:basedOn w:val="DefaultParagraphFont"/>
    <w:link w:val="Title"/>
    <w:qFormat/>
    <w:rPr>
      <w:rFonts w:ascii="Arial" w:eastAsia="NSimSun" w:hAnsi="Arial" w:cs="Arial"/>
      <w:b/>
      <w:sz w:val="26"/>
      <w:szCs w:val="20"/>
      <w:lang w:val="en-GB"/>
    </w:rPr>
  </w:style>
  <w:style w:type="character" w:customStyle="1" w:styleId="DefaultTextChar">
    <w:name w:val="Default Text Char"/>
    <w:link w:val="DefaultText"/>
    <w:qFormat/>
    <w:locked/>
    <w:rPr>
      <w:lang w:val="ro-RO"/>
    </w:rPr>
  </w:style>
  <w:style w:type="paragraph" w:customStyle="1" w:styleId="DefaultText">
    <w:name w:val="Default Text"/>
    <w:basedOn w:val="Normal"/>
    <w:link w:val="DefaultTextChar"/>
    <w:qFormat/>
    <w:rPr>
      <w:lang w:val="ro-RO"/>
    </w:rPr>
  </w:style>
  <w:style w:type="paragraph" w:styleId="ListParagraph">
    <w:name w:val="List Paragraph"/>
    <w:basedOn w:val="Normal"/>
    <w:uiPriority w:val="34"/>
    <w:qFormat/>
    <w:pPr>
      <w:ind w:left="720"/>
      <w:contextualSpacing/>
    </w:pPr>
  </w:style>
  <w:style w:type="paragraph" w:customStyle="1" w:styleId="Default">
    <w:name w:val="Default"/>
    <w:qFormat/>
    <w:pPr>
      <w:autoSpaceDE w:val="0"/>
      <w:autoSpaceDN w:val="0"/>
      <w:adjustRightInd w:val="0"/>
      <w:spacing w:after="160" w:line="259" w:lineRule="auto"/>
    </w:pPr>
    <w:rPr>
      <w:rFonts w:ascii="Times New Roman" w:hAnsi="Times New Roman" w:cs="Times New Roman"/>
      <w:color w:val="000000"/>
      <w:sz w:val="24"/>
      <w:szCs w:val="24"/>
    </w:rPr>
  </w:style>
  <w:style w:type="character" w:customStyle="1" w:styleId="A5">
    <w:name w:val="A5"/>
    <w:uiPriority w:val="99"/>
    <w:qFormat/>
    <w:rPr>
      <w:color w:val="000000"/>
      <w:sz w:val="22"/>
      <w:szCs w:val="22"/>
    </w:rPr>
  </w:style>
  <w:style w:type="paragraph" w:customStyle="1" w:styleId="Pa1">
    <w:name w:val="Pa1"/>
    <w:basedOn w:val="Default"/>
    <w:next w:val="Default"/>
    <w:uiPriority w:val="99"/>
    <w:qFormat/>
    <w:pPr>
      <w:spacing w:line="221" w:lineRule="atLeast"/>
    </w:pPr>
    <w:rPr>
      <w:color w:val="auto"/>
    </w:rPr>
  </w:style>
  <w:style w:type="character" w:customStyle="1" w:styleId="rvts6">
    <w:name w:val="rvts6"/>
    <w:basedOn w:val="DefaultParagraphFont"/>
    <w:qFormat/>
  </w:style>
  <w:style w:type="character" w:customStyle="1" w:styleId="rvts3">
    <w:name w:val="rvts3"/>
    <w:basedOn w:val="DefaultParagraphFont"/>
    <w:qFormat/>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rvts31">
    <w:name w:val="rvts31"/>
    <w:qFormat/>
    <w:rPr>
      <w:rFonts w:ascii="Times New Roman" w:hAnsi="Times New Roman" w:cs="Times New Roman" w:hint="default"/>
      <w:sz w:val="24"/>
      <w:szCs w:val="24"/>
    </w:rPr>
  </w:style>
  <w:style w:type="character" w:customStyle="1" w:styleId="rvts121">
    <w:name w:val="rvts121"/>
    <w:qFormat/>
    <w:rPr>
      <w:rFonts w:ascii="Times New Roman" w:hAnsi="Times New Roman" w:cs="Times New Roman" w:hint="default"/>
      <w:sz w:val="16"/>
      <w:szCs w:val="16"/>
      <w:vertAlign w:val="superscript"/>
    </w:rPr>
  </w:style>
  <w:style w:type="paragraph" w:styleId="BalloonText">
    <w:name w:val="Balloon Text"/>
    <w:basedOn w:val="Normal"/>
    <w:link w:val="BalloonTextChar"/>
    <w:uiPriority w:val="99"/>
    <w:semiHidden/>
    <w:unhideWhenUsed/>
    <w:rsid w:val="00612C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CE1"/>
    <w:rPr>
      <w:rFonts w:ascii="Segoe UI" w:hAnsi="Segoe UI" w:cs="Segoe UI"/>
      <w:sz w:val="18"/>
      <w:szCs w:val="18"/>
    </w:rPr>
  </w:style>
  <w:style w:type="character" w:customStyle="1" w:styleId="Bodytext1">
    <w:name w:val="Body text|1_"/>
    <w:basedOn w:val="DefaultParagraphFont"/>
    <w:link w:val="Bodytext10"/>
    <w:rsid w:val="00742BC5"/>
    <w:rPr>
      <w:rFonts w:ascii="Arial" w:eastAsia="Arial" w:hAnsi="Arial" w:cs="Arial"/>
    </w:rPr>
  </w:style>
  <w:style w:type="paragraph" w:customStyle="1" w:styleId="Bodytext10">
    <w:name w:val="Body text|1"/>
    <w:basedOn w:val="Normal"/>
    <w:link w:val="Bodytext1"/>
    <w:rsid w:val="00742BC5"/>
    <w:pPr>
      <w:widowControl w:val="0"/>
      <w:spacing w:after="100" w:line="271" w:lineRule="auto"/>
    </w:pPr>
    <w:rPr>
      <w:rFonts w:ascii="Arial" w:eastAsia="Arial" w:hAnsi="Arial" w:cs="Arial"/>
      <w:sz w:val="20"/>
      <w:szCs w:val="20"/>
    </w:rPr>
  </w:style>
  <w:style w:type="paragraph" w:styleId="Header">
    <w:name w:val="header"/>
    <w:basedOn w:val="Normal"/>
    <w:link w:val="HeaderChar"/>
    <w:uiPriority w:val="99"/>
    <w:unhideWhenUsed/>
    <w:rsid w:val="005937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377B"/>
    <w:rPr>
      <w:sz w:val="24"/>
      <w:szCs w:val="22"/>
    </w:rPr>
  </w:style>
  <w:style w:type="paragraph" w:styleId="Footer">
    <w:name w:val="footer"/>
    <w:basedOn w:val="Normal"/>
    <w:link w:val="FooterChar"/>
    <w:uiPriority w:val="99"/>
    <w:unhideWhenUsed/>
    <w:rsid w:val="005937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377B"/>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javascript:OpenDocumentView(206269,%203761941);"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5947F4-DF82-4BA4-BB0E-707294BA4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Pages>
  <Words>2079</Words>
  <Characters>11856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DRAGOŞ-CRISTIAN PAVEL</dc:creator>
  <cp:lastModifiedBy>DANIELA-MERI STASIAN</cp:lastModifiedBy>
  <cp:revision>25</cp:revision>
  <cp:lastPrinted>2026-02-25T07:22:00Z</cp:lastPrinted>
  <dcterms:created xsi:type="dcterms:W3CDTF">2026-01-15T10:11:00Z</dcterms:created>
  <dcterms:modified xsi:type="dcterms:W3CDTF">2026-02-25T07:38:00Z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EEC3F0423B414992965A491CE1CE5F5E</vt:lpwstr>
  </property>
</Properties>
</file>