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bCs/>
          <w:sz w:val="24"/>
          <w:szCs w:val="24"/>
        </w:rPr>
      </w:pPr>
      <w:r>
        <w:rPr>
          <w:rFonts w:hint="default" w:ascii="Arial" w:hAnsi="Arial" w:cs="Arial"/>
          <w:b/>
          <w:sz w:val="24"/>
        </w:rPr>
        <w:t xml:space="preserve"> </w:t>
      </w:r>
      <w:r>
        <w:rPr>
          <w:rFonts w:ascii="Arial" w:hAnsi="Arial" w:cs="Arial"/>
          <w:b/>
          <w:sz w:val="24"/>
        </w:rPr>
        <w:t xml:space="preserve">                       </w:t>
      </w:r>
      <w:r>
        <w:rPr>
          <w:b/>
          <w:sz w:val="24"/>
        </w:rPr>
        <w:t xml:space="preserve">  MINISTERUL FINANȚELOR</w:t>
      </w:r>
    </w:p>
    <w:p>
      <w:pPr>
        <w:spacing w:line="360" w:lineRule="auto"/>
        <w:jc w:val="center"/>
        <w:rPr>
          <w:b/>
          <w:sz w:val="24"/>
        </w:rPr>
      </w:pPr>
      <w:r>
        <w:rPr>
          <w:b/>
          <w:sz w:val="24"/>
        </w:rPr>
        <w:t>AGENŢIA NAŢIONALĂ DE ADMINISTRARE FISCALĂ</w:t>
      </w:r>
    </w:p>
    <w:p>
      <w:pPr>
        <w:autoSpaceDE w:val="0"/>
        <w:autoSpaceDN w:val="0"/>
        <w:jc w:val="center"/>
        <w:rPr>
          <w:b/>
          <w:sz w:val="24"/>
          <w:szCs w:val="24"/>
        </w:rPr>
      </w:pPr>
      <w:r>
        <w:rPr>
          <w:b/>
          <w:sz w:val="24"/>
          <w:szCs w:val="24"/>
        </w:rPr>
        <w:t>Ordin pentru aprobarea Procedurii de restituire a sumelor reprezentând contribuția la Fondul de Tranziție Energetică</w:t>
      </w:r>
    </w:p>
    <w:p>
      <w:pPr>
        <w:autoSpaceDE w:val="0"/>
        <w:autoSpaceDN w:val="0"/>
        <w:rPr>
          <w:sz w:val="24"/>
          <w:szCs w:val="24"/>
        </w:rPr>
      </w:pPr>
      <w:r>
        <w:rPr>
          <w:sz w:val="24"/>
          <w:szCs w:val="24"/>
        </w:rPr>
        <w:t xml:space="preserve"> Având în vedere dispozițiile art. 168, art. 342 alin.(1) și (5) din Legea nr. 207/2015 privind Codul de procedură fiscală, cu modificările și completările ulterioare, și art. 5 din Ordonanţa de urgenţă a Guvernului nr. 33/2025 privind restituirea unor sume plătite la Fondul de Tranziție Energetică, precum şi avizul conform al Ministerului Finanţelor comunicat prin Adresa nr.         din  .  .2025,</w:t>
      </w:r>
    </w:p>
    <w:p>
      <w:pPr>
        <w:autoSpaceDE w:val="0"/>
        <w:autoSpaceDN w:val="0"/>
        <w:rPr>
          <w:sz w:val="24"/>
          <w:szCs w:val="24"/>
        </w:rPr>
      </w:pPr>
      <w:r>
        <w:rPr>
          <w:sz w:val="24"/>
          <w:szCs w:val="24"/>
        </w:rPr>
        <w:t xml:space="preserve"> În temeiul dispoziţiilor art. 11 alin. (3) din Hotărârea Guvernului nr. 520/2013 privind organizarea şi funcţionarea Agenţiei Naţionale de Administrare Fiscală, cu modificările şi completările ulterioare,</w:t>
      </w:r>
    </w:p>
    <w:p>
      <w:pPr>
        <w:autoSpaceDE w:val="0"/>
        <w:autoSpaceDN w:val="0"/>
        <w:jc w:val="center"/>
        <w:rPr>
          <w:sz w:val="24"/>
          <w:szCs w:val="24"/>
        </w:rPr>
      </w:pPr>
      <w:r>
        <w:rPr>
          <w:sz w:val="24"/>
          <w:szCs w:val="24"/>
        </w:rPr>
        <w:t>preşedintele Agenţiei Naţionale de Administrare Fiscală emite următorul ordin:</w:t>
      </w:r>
    </w:p>
    <w:p>
      <w:pPr>
        <w:rPr>
          <w:sz w:val="24"/>
          <w:szCs w:val="24"/>
        </w:rPr>
      </w:pPr>
      <w:r>
        <w:rPr>
          <w:sz w:val="24"/>
          <w:szCs w:val="24"/>
        </w:rPr>
        <w:t>ART. 1 - Se aprobă Procedura de restituire a sumelor reprezentând contribuția la Fondul de Tranziție Energetică, prevăzută în anexa nr. 1</w:t>
      </w:r>
      <w:r>
        <w:rPr>
          <w:rFonts w:hint="default"/>
          <w:sz w:val="24"/>
          <w:szCs w:val="24"/>
        </w:rPr>
        <w:t xml:space="preserve"> la prezentul ordin</w:t>
      </w:r>
      <w:r>
        <w:rPr>
          <w:sz w:val="24"/>
          <w:szCs w:val="24"/>
        </w:rPr>
        <w:t>.</w:t>
      </w:r>
    </w:p>
    <w:p>
      <w:pPr>
        <w:autoSpaceDE w:val="0"/>
        <w:autoSpaceDN w:val="0"/>
        <w:rPr>
          <w:sz w:val="24"/>
          <w:szCs w:val="24"/>
        </w:rPr>
      </w:pPr>
      <w:r>
        <w:rPr>
          <w:sz w:val="24"/>
          <w:szCs w:val="24"/>
        </w:rPr>
        <w:t>ART. 2 - Se aprobă modelul şi conţinutul formularului 176 Declarație - inventar privind sumele de restituit reprezentând contribuție la Fondul de Tranziție Energetică, prevăzut în anexa nr. 2</w:t>
      </w:r>
      <w:r>
        <w:rPr>
          <w:rFonts w:hint="default"/>
          <w:sz w:val="24"/>
          <w:szCs w:val="24"/>
        </w:rPr>
        <w:t xml:space="preserve"> la prezentul ordin</w:t>
      </w:r>
      <w:r>
        <w:rPr>
          <w:sz w:val="24"/>
          <w:szCs w:val="24"/>
        </w:rPr>
        <w:t>.</w:t>
      </w:r>
    </w:p>
    <w:p>
      <w:pPr>
        <w:autoSpaceDE w:val="0"/>
        <w:autoSpaceDN w:val="0"/>
        <w:rPr>
          <w:sz w:val="24"/>
          <w:szCs w:val="24"/>
        </w:rPr>
      </w:pPr>
      <w:r>
        <w:rPr>
          <w:sz w:val="24"/>
          <w:szCs w:val="24"/>
        </w:rPr>
        <w:t>ART. 3 - Formularul prevăzut la art. 2 se completează și se depune potrivit instrucțiunilor prevăzute în anexa nr. 3 la prezentul ordin.</w:t>
      </w:r>
    </w:p>
    <w:p>
      <w:pPr>
        <w:autoSpaceDE w:val="0"/>
        <w:autoSpaceDN w:val="0"/>
        <w:rPr>
          <w:sz w:val="24"/>
          <w:szCs w:val="24"/>
        </w:rPr>
      </w:pPr>
      <w:r>
        <w:rPr>
          <w:sz w:val="24"/>
          <w:szCs w:val="24"/>
        </w:rPr>
        <w:t xml:space="preserve">ART. 4 - Caracteristicile de editare, modul de difuzare, utilizare și păstrare a formularului prevăzut la art. 2 sunt prevăzute în anexa nr. 4 la prezentul ordin. </w:t>
      </w:r>
    </w:p>
    <w:p>
      <w:pPr>
        <w:autoSpaceDE w:val="0"/>
        <w:autoSpaceDN w:val="0"/>
        <w:rPr>
          <w:sz w:val="24"/>
          <w:szCs w:val="24"/>
        </w:rPr>
      </w:pPr>
      <w:r>
        <w:rPr>
          <w:sz w:val="24"/>
          <w:szCs w:val="24"/>
        </w:rPr>
        <w:t>ART. 5</w:t>
      </w:r>
      <w:r>
        <w:rPr>
          <w:rFonts w:hint="default"/>
          <w:sz w:val="24"/>
          <w:szCs w:val="24"/>
        </w:rPr>
        <w:t xml:space="preserve"> -</w:t>
      </w:r>
      <w:r>
        <w:rPr>
          <w:sz w:val="24"/>
          <w:szCs w:val="24"/>
        </w:rPr>
        <w:t xml:space="preserve"> Se aprobă modelul şi conţinutul formularului Proces-verbal de punere de accord, prevăzut în anexa nr. 5 la prezentul ordin.</w:t>
      </w:r>
    </w:p>
    <w:p>
      <w:pPr>
        <w:autoSpaceDE w:val="0"/>
        <w:autoSpaceDN w:val="0"/>
        <w:rPr>
          <w:sz w:val="24"/>
          <w:szCs w:val="24"/>
        </w:rPr>
      </w:pPr>
      <w:r>
        <w:rPr>
          <w:sz w:val="24"/>
          <w:szCs w:val="24"/>
        </w:rPr>
        <w:t>ART. 6</w:t>
      </w:r>
      <w:r>
        <w:rPr>
          <w:rFonts w:hint="default"/>
          <w:sz w:val="24"/>
          <w:szCs w:val="24"/>
        </w:rPr>
        <w:t xml:space="preserve"> - </w:t>
      </w:r>
      <w:r>
        <w:rPr>
          <w:sz w:val="24"/>
          <w:szCs w:val="24"/>
        </w:rPr>
        <w:t>Anexele nr. 1 - 5 fac parte integrantă din prezentul ordin.</w:t>
      </w:r>
    </w:p>
    <w:p>
      <w:pPr>
        <w:autoSpaceDE w:val="0"/>
        <w:autoSpaceDN w:val="0"/>
        <w:rPr>
          <w:sz w:val="24"/>
          <w:szCs w:val="24"/>
        </w:rPr>
      </w:pPr>
      <w:r>
        <w:rPr>
          <w:sz w:val="24"/>
          <w:szCs w:val="24"/>
        </w:rPr>
        <w:t>ART. 7 - Structurile competente din cadrul Agenției Naționale de Administrare Fiscală, Direcția Generală de Administrare a Marilor C</w:t>
      </w:r>
      <w:bookmarkStart w:id="0" w:name="_GoBack"/>
      <w:bookmarkEnd w:id="0"/>
      <w:r>
        <w:rPr>
          <w:sz w:val="24"/>
          <w:szCs w:val="24"/>
        </w:rPr>
        <w:t>ontribuabili, direcțiile generale regionale ale finanţelor publice şi organele fiscale centrale din subordine vor duce la îndeplinire prevederile prezentului ordin.</w:t>
      </w:r>
    </w:p>
    <w:p>
      <w:pPr>
        <w:autoSpaceDE w:val="0"/>
        <w:autoSpaceDN w:val="0"/>
        <w:rPr>
          <w:sz w:val="24"/>
          <w:szCs w:val="24"/>
        </w:rPr>
      </w:pPr>
      <w:r>
        <w:rPr>
          <w:sz w:val="24"/>
          <w:szCs w:val="24"/>
        </w:rPr>
        <w:t>ART.</w:t>
      </w:r>
      <w:r>
        <w:rPr>
          <w:rFonts w:hint="default"/>
          <w:sz w:val="24"/>
          <w:szCs w:val="24"/>
        </w:rPr>
        <w:t>8</w:t>
      </w:r>
      <w:r>
        <w:rPr>
          <w:sz w:val="24"/>
          <w:szCs w:val="24"/>
        </w:rPr>
        <w:t xml:space="preserve"> - Prezentul ordin se publică în Monitorul Oficial al României, Partea I.</w:t>
      </w:r>
    </w:p>
    <w:p>
      <w:pPr>
        <w:autoSpaceDE w:val="0"/>
        <w:autoSpaceDN w:val="0"/>
        <w:rPr>
          <w:sz w:val="24"/>
          <w:szCs w:val="24"/>
        </w:rPr>
      </w:pPr>
    </w:p>
    <w:p>
      <w:pPr>
        <w:autoSpaceDE w:val="0"/>
        <w:autoSpaceDN w:val="0"/>
        <w:jc w:val="center"/>
        <w:rPr>
          <w:sz w:val="24"/>
          <w:szCs w:val="24"/>
        </w:rPr>
      </w:pPr>
      <w:r>
        <w:rPr>
          <w:sz w:val="24"/>
          <w:szCs w:val="24"/>
        </w:rPr>
        <w:t>Preşedintele Agenţiei Naţionale de Administrare Fiscală,</w:t>
      </w:r>
    </w:p>
    <w:p>
      <w:pPr>
        <w:autoSpaceDE w:val="0"/>
        <w:autoSpaceDN w:val="0"/>
        <w:jc w:val="center"/>
        <w:rPr>
          <w:color w:val="FFFFFF"/>
          <w:sz w:val="24"/>
          <w:szCs w:val="24"/>
        </w:rPr>
      </w:pPr>
      <w:r>
        <w:rPr>
          <w:color w:val="FFFFFF"/>
          <w:sz w:val="24"/>
          <w:szCs w:val="24"/>
        </w:rPr>
        <w:t>Adrian Nicușor NICA</w:t>
      </w:r>
    </w:p>
    <w:p>
      <w:pPr>
        <w:autoSpaceDE w:val="0"/>
        <w:autoSpaceDN w:val="0"/>
        <w:spacing w:line="240" w:lineRule="auto"/>
        <w:rPr>
          <w:sz w:val="24"/>
          <w:szCs w:val="24"/>
        </w:rPr>
      </w:pPr>
      <w:r>
        <w:rPr>
          <w:sz w:val="24"/>
          <w:szCs w:val="24"/>
        </w:rPr>
        <w:t>Emis la Bucureşti, la   .   .2025</w:t>
      </w:r>
    </w:p>
    <w:p>
      <w:pPr>
        <w:autoSpaceDE w:val="0"/>
        <w:autoSpaceDN w:val="0"/>
        <w:spacing w:line="240" w:lineRule="auto"/>
        <w:rPr>
          <w:sz w:val="24"/>
          <w:szCs w:val="24"/>
        </w:rPr>
      </w:pPr>
      <w:r>
        <w:rPr>
          <w:sz w:val="24"/>
          <w:szCs w:val="24"/>
        </w:rPr>
        <w:t>Nr..............</w:t>
      </w:r>
    </w:p>
    <w:p>
      <w:pPr>
        <w:autoSpaceDE w:val="0"/>
        <w:autoSpaceDN w:val="0"/>
        <w:rPr>
          <w:sz w:val="24"/>
          <w:szCs w:val="24"/>
        </w:rPr>
      </w:pPr>
      <w:r>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 xml:space="preserve"> Anexa nr. 1</w:t>
      </w:r>
    </w:p>
    <w:p>
      <w:pPr>
        <w:autoSpaceDE w:val="0"/>
        <w:autoSpaceDN w:val="0"/>
        <w:spacing w:line="240" w:lineRule="auto"/>
        <w:jc w:val="center"/>
        <w:rPr>
          <w:b/>
          <w:sz w:val="24"/>
          <w:szCs w:val="24"/>
        </w:rPr>
      </w:pPr>
      <w:r>
        <w:rPr>
          <w:b/>
          <w:sz w:val="24"/>
          <w:szCs w:val="24"/>
        </w:rPr>
        <w:t>PROCEDURĂ</w:t>
      </w:r>
    </w:p>
    <w:p>
      <w:pPr>
        <w:widowControl/>
        <w:autoSpaceDE w:val="0"/>
        <w:autoSpaceDN w:val="0"/>
        <w:adjustRightInd w:val="0"/>
        <w:spacing w:after="0" w:line="240" w:lineRule="auto"/>
        <w:jc w:val="center"/>
        <w:rPr>
          <w:sz w:val="24"/>
          <w:szCs w:val="24"/>
        </w:rPr>
      </w:pPr>
      <w:r>
        <w:rPr>
          <w:b/>
          <w:sz w:val="24"/>
          <w:szCs w:val="24"/>
        </w:rPr>
        <w:t xml:space="preserve">de restituire a sumelor reprezentând contribuția la Fondul de Tranziție Energetică </w:t>
      </w:r>
    </w:p>
    <w:p>
      <w:pPr>
        <w:autoSpaceDE w:val="0"/>
        <w:autoSpaceDN w:val="0"/>
        <w:rPr>
          <w:b/>
          <w:bCs/>
          <w:sz w:val="24"/>
          <w:szCs w:val="24"/>
        </w:rPr>
      </w:pPr>
      <w:r>
        <w:rPr>
          <w:sz w:val="24"/>
          <w:szCs w:val="24"/>
        </w:rPr>
        <w:t xml:space="preserve"> </w:t>
      </w:r>
    </w:p>
    <w:p>
      <w:pPr>
        <w:widowControl/>
        <w:autoSpaceDE w:val="0"/>
        <w:autoSpaceDN w:val="0"/>
        <w:adjustRightInd w:val="0"/>
        <w:spacing w:after="0" w:line="240" w:lineRule="auto"/>
        <w:rPr>
          <w:sz w:val="24"/>
          <w:szCs w:val="24"/>
        </w:rPr>
      </w:pPr>
      <w:r>
        <w:rPr>
          <w:sz w:val="24"/>
          <w:szCs w:val="24"/>
        </w:rPr>
        <w:t xml:space="preserve">  1. Fac obiectul prezentei proceduri de restituire, diferențele rezultate dintre sumele de bani aferente contribuției la Fondul de Tranziție Energetică plătite în condițiile art. 15 din Ordonanţa de urgenţă a Guvernului nr. 27/2022 </w:t>
      </w:r>
      <w:r>
        <w:rPr>
          <w:kern w:val="0"/>
          <w:sz w:val="24"/>
          <w:szCs w:val="24"/>
        </w:rPr>
        <w:t xml:space="preserve">privind măsurile aplicabile clienţilor finali din piaţa de energie electrică şi gaze naturale în perioada 1 aprilie 2022 - 31 martie 2023, precum şi pentru modificarea şi completarea unor acte normative din domeniul energiei, aprobată cu modificări și completări prin Legea nr. 206/2022, cu modificările și completările ulterioare, </w:t>
      </w:r>
      <w:r>
        <w:rPr>
          <w:sz w:val="24"/>
          <w:szCs w:val="24"/>
        </w:rPr>
        <w:t>și cele rezultate din aplicarea procentului de 80% din suma datorată conform prevederilor legale în vigoare în perioada cuprinsă între 1 septembrie 2022 și 31 martie 2025.</w:t>
      </w:r>
    </w:p>
    <w:p>
      <w:pPr>
        <w:widowControl/>
        <w:autoSpaceDE w:val="0"/>
        <w:autoSpaceDN w:val="0"/>
        <w:adjustRightInd w:val="0"/>
        <w:spacing w:after="0" w:line="240" w:lineRule="auto"/>
        <w:rPr>
          <w:sz w:val="24"/>
          <w:szCs w:val="24"/>
        </w:rPr>
      </w:pPr>
      <w:r>
        <w:rPr>
          <w:sz w:val="24"/>
          <w:szCs w:val="24"/>
        </w:rPr>
        <w:t xml:space="preserve">  2. Contribuabilii cărora li se aplică prevederile pct. 1 sunt producătorii de energie electrică/entităţilor agregate care se încadrează în una din următoarele situații:</w:t>
      </w:r>
    </w:p>
    <w:p>
      <w:pPr>
        <w:widowControl/>
        <w:autoSpaceDE w:val="0"/>
        <w:autoSpaceDN w:val="0"/>
        <w:adjustRightInd w:val="0"/>
        <w:spacing w:after="0" w:line="240" w:lineRule="auto"/>
        <w:ind w:firstLine="420"/>
        <w:rPr>
          <w:sz w:val="24"/>
          <w:szCs w:val="24"/>
        </w:rPr>
      </w:pPr>
      <w:r>
        <w:rPr>
          <w:sz w:val="24"/>
          <w:szCs w:val="24"/>
        </w:rPr>
        <w:t xml:space="preserve">a) au invocat excepţia de neconstituţionalitate care face obiectul Deciziei Curţii Constituţionale nr. 640 din 7 noiembrie 2024 anterior publicării acesteia în Monitorul Oficial al României, Partea I și care au plătit contribuția la Fondul de Tranziție Energetică datorată, în perioada cuprinsă între 1 septembrie 2022 și 31 martie 2025, în condițiile art. 15 din Ordonanţa de urgenţă a Guvernului nr. 27/2022 </w:t>
      </w:r>
      <w:r>
        <w:rPr>
          <w:kern w:val="0"/>
          <w:sz w:val="24"/>
          <w:szCs w:val="24"/>
        </w:rPr>
        <w:t>privind măsurile aplicabile clienţilor finali din piaţa de energie electrică şi gaze naturale în perioada 1 aprilie 2022 - 31 martie 2023, precum şi pentru modificarea şi completarea unor acte normative din domeniul energiei, aprobată cu modificări și completări prin Legea nr. 206/2022, cu modificările și completările ulterioare</w:t>
      </w:r>
      <w:r>
        <w:rPr>
          <w:sz w:val="24"/>
          <w:szCs w:val="24"/>
        </w:rPr>
        <w:t>;</w:t>
      </w:r>
    </w:p>
    <w:p>
      <w:pPr>
        <w:widowControl/>
        <w:autoSpaceDE w:val="0"/>
        <w:autoSpaceDN w:val="0"/>
        <w:adjustRightInd w:val="0"/>
        <w:spacing w:after="0" w:line="240" w:lineRule="auto"/>
        <w:ind w:firstLine="420"/>
        <w:rPr>
          <w:sz w:val="24"/>
          <w:szCs w:val="24"/>
        </w:rPr>
      </w:pPr>
      <w:r>
        <w:rPr>
          <w:sz w:val="24"/>
          <w:szCs w:val="24"/>
        </w:rPr>
        <w:t>b) au cauze pe rolul instanţelor judecătoreşti având ca obiect restituirea sumelor de bani aferente contribuţiei plătite în condiţiile art. 15 din Ordonanţa de urgenţă a Guvernului nr. 27/2022, aprobată cu modificări şi completări prin Legea nr. 206/2022, cu modificările şi completările ulterioare, în perioada 1 septembrie 2022 şi până la data publicării în Monitorul Oficial al României, Partea I, a deciziei menţionate la lit. a);</w:t>
      </w:r>
    </w:p>
    <w:p>
      <w:pPr>
        <w:widowControl/>
        <w:autoSpaceDE w:val="0"/>
        <w:autoSpaceDN w:val="0"/>
        <w:adjustRightInd w:val="0"/>
        <w:spacing w:after="0" w:line="240" w:lineRule="auto"/>
        <w:ind w:firstLine="420"/>
        <w:rPr>
          <w:sz w:val="24"/>
          <w:szCs w:val="24"/>
        </w:rPr>
      </w:pPr>
      <w:r>
        <w:rPr>
          <w:sz w:val="24"/>
          <w:szCs w:val="24"/>
        </w:rPr>
        <w:t>c) prin hotărâre judecătorească definitivă li s-a stabilit dreptul la restituire a sumelor de bani aferente contribuției la Fondul de Tranziție Energetică plătite în condiţiile art. 15 din Ordonanţa de urgenţă a Guvernului nr. 27/2022, aprobată cu modificări şi completări prin Legea nr. 206/2022, cu modificările şi completările ulterioare.</w:t>
      </w:r>
    </w:p>
    <w:p>
      <w:pPr>
        <w:widowControl/>
        <w:autoSpaceDE w:val="0"/>
        <w:autoSpaceDN w:val="0"/>
        <w:adjustRightInd w:val="0"/>
        <w:spacing w:after="0" w:line="240" w:lineRule="auto"/>
        <w:rPr>
          <w:sz w:val="24"/>
          <w:szCs w:val="24"/>
        </w:rPr>
      </w:pPr>
      <w:r>
        <w:rPr>
          <w:sz w:val="24"/>
          <w:szCs w:val="24"/>
        </w:rPr>
        <w:t xml:space="preserve">  3. Pentru restituirea sumelor prevăzute la pct. 1, contribuabilii depun la organul fiscal central competent în administrarea acestora o Cerere de restituire a creanţelor fiscale/bugetare, denumită în continuare cerere, prevăzută în anexa nr. 3 la Ordinul preşedintelui Agenţiei Naţionale de Administrare Fiscală nr. 63/2017 privind aprobarea modelelor unor formulare utilizate în domeniul colectării creanţelor fiscale, precum şi pentru modificarea Ordinului preşedintelui Agenţiei Naţionale de Administrare Fiscală nr. 3.454/2016 pentru aprobarea Procedurii de executare silită în cazul debitorilor care au de încasat sume certe, lichide şi exigibile de la autorităţi sau instituţii publice,</w:t>
      </w:r>
      <w:r>
        <w:rPr>
          <w:rFonts w:hint="default"/>
          <w:sz w:val="24"/>
          <w:szCs w:val="24"/>
        </w:rPr>
        <w:t xml:space="preserve"> cu modificările și completările ulterioare,</w:t>
      </w:r>
      <w:r>
        <w:rPr>
          <w:sz w:val="24"/>
          <w:szCs w:val="24"/>
        </w:rPr>
        <w:t xml:space="preserve"> denumit în continuare </w:t>
      </w:r>
      <w:r>
        <w:rPr>
          <w:rFonts w:eastAsia="Times New Roman"/>
          <w:sz w:val="24"/>
          <w:szCs w:val="24"/>
        </w:rPr>
        <w:t xml:space="preserve">Ordinul președintelui Agenției Naționale de Administrare Fiscală </w:t>
      </w:r>
      <w:r>
        <w:rPr>
          <w:sz w:val="24"/>
          <w:szCs w:val="24"/>
        </w:rPr>
        <w:t>nr. 63/2017.</w:t>
      </w:r>
      <w:r>
        <w:rPr>
          <w:rFonts w:hint="default"/>
          <w:sz w:val="24"/>
          <w:szCs w:val="24"/>
        </w:rPr>
        <w:t xml:space="preserve"> </w:t>
      </w:r>
      <w:r>
        <w:rPr>
          <w:sz w:val="24"/>
          <w:szCs w:val="24"/>
        </w:rPr>
        <w:t>În cerere contribuabilul menționează obligatoriu contul bancar în care solicită restituirea efectivă a sumelor cuvenite. Cererea este însoțită de documentele care fac dovada încadrării în situațiile prevăzute la pct. 2, respectiv:</w:t>
      </w:r>
    </w:p>
    <w:p>
      <w:pPr>
        <w:widowControl/>
        <w:numPr>
          <w:ilvl w:val="0"/>
          <w:numId w:val="1"/>
        </w:numPr>
        <w:autoSpaceDE w:val="0"/>
        <w:autoSpaceDN w:val="0"/>
        <w:adjustRightInd w:val="0"/>
        <w:spacing w:after="0" w:line="240" w:lineRule="auto"/>
        <w:ind w:firstLine="420"/>
        <w:rPr>
          <w:sz w:val="24"/>
          <w:szCs w:val="24"/>
        </w:rPr>
      </w:pPr>
      <w:r>
        <w:rPr>
          <w:sz w:val="24"/>
          <w:szCs w:val="24"/>
        </w:rPr>
        <w:t xml:space="preserve">contribuabilii care se încadrează în situația de la pct. 2 lit. a), depun cererea însoțită de </w:t>
      </w:r>
      <w:r>
        <w:rPr>
          <w:rFonts w:hint="default"/>
          <w:sz w:val="24"/>
          <w:szCs w:val="24"/>
        </w:rPr>
        <w:t xml:space="preserve">invocarea excepției de neconstituționalitate care face obiectul Deciziei Curții Constituționale nr. 640 din 7 noiembrie 2024 </w:t>
      </w:r>
      <w:r>
        <w:rPr>
          <w:sz w:val="24"/>
          <w:szCs w:val="24"/>
        </w:rPr>
        <w:t>a dispoziţiilor art. 15 din Ordonanţa de urgenţă a Guvernului nr. 27/2022 privind măsurile aplicabile clienţilor finali din piaţa de energie electrică şi gaze naturale în perioada 1 aprilie 2022 - 31 martie 2023, precum şi pentru modificarea şi completarea unor acte normative din domeniul energiei şi ale anexei nr. 6 la această ordonanţă de urgenţă, astfel cum a fost modificată şi completată prin Ordonanţa de urgenţă a Guvernului nr. 119/2022 pentru modificarea şi completarea Ordonanţei de urgenţă a Guvernului nr. 27/2022 privind măsurile aplicabile clienţilor finali din piaţa de energie electrică şi gaze naturale în perioada 1 aprilie 2022 - 31 martie 2023, precum şi pentru modificarea şi completarea unor acte normative din domeniul energiei şi prin Legea nr. 357/2022 privind aprobarea Ordonanţei de urgenţă a Guvernului nr. 119/2022 pentru modificarea şi completarea Ordonanţei de urgenţă a Guvernului nr. 27/2022 privind măsurile aplicabile clienţilor finali din piaţa de energie electrică şi gaze naturale în perioada 1 aprilie 2022 - 31 martie 2023, precum şi pentru modificarea şi completarea unor acte normative din domeniul energiei;</w:t>
      </w:r>
    </w:p>
    <w:p>
      <w:pPr>
        <w:widowControl/>
        <w:autoSpaceDE w:val="0"/>
        <w:autoSpaceDN w:val="0"/>
        <w:adjustRightInd w:val="0"/>
        <w:spacing w:after="0" w:line="240" w:lineRule="auto"/>
        <w:ind w:firstLine="420"/>
        <w:rPr>
          <w:sz w:val="24"/>
          <w:szCs w:val="24"/>
        </w:rPr>
      </w:pPr>
      <w:r>
        <w:rPr>
          <w:sz w:val="24"/>
          <w:szCs w:val="24"/>
        </w:rPr>
        <w:t>b) contribuabilii care se încadrează în situația de la pct. 2 lit. b), depun cererea însoțită de solicitarea depusă la instanța de judecată care are ca obiect restituirea sumelor de bani aferente contribuţiei plătite în condiţiile art. 15 din Ordonanţa de urgenţă a Guvernului nr. 27/2022, aprobată cu modificări şi completări prin Legea nr. 206/2022, cu modificările şi completările ulterioare, în perioada 1 septembrie 2022 şi până la data publicării în Monitorul Oficial al României, Partea I, a deciziei menţionate la lit. a);</w:t>
      </w:r>
    </w:p>
    <w:p>
      <w:pPr>
        <w:widowControl/>
        <w:autoSpaceDE w:val="0"/>
        <w:autoSpaceDN w:val="0"/>
        <w:adjustRightInd w:val="0"/>
        <w:spacing w:after="0" w:line="240" w:lineRule="auto"/>
        <w:ind w:firstLine="420"/>
        <w:rPr>
          <w:sz w:val="24"/>
          <w:szCs w:val="24"/>
        </w:rPr>
      </w:pPr>
      <w:r>
        <w:rPr>
          <w:sz w:val="24"/>
          <w:szCs w:val="24"/>
        </w:rPr>
        <w:t>c) contribuabilii care se încadrează în situația de la pct. 2 lit. c), depun cererea însoțită de hotărârea judecătorească definitivă prin care li s-a stabilit dreptul la restituire a sumelor de bani aferente contribuției la Fondul de Tranziție Energetică plătite în condiţiile art. 15 din Ordonanţa de urgenţă a Guvernului nr. 27/2022, aprobată cu modificări şi completări prin Legea nr. 206/2022, cu modificările şi completările ulterioare.</w:t>
      </w:r>
    </w:p>
    <w:p>
      <w:pPr>
        <w:widowControl/>
        <w:numPr>
          <w:ilvl w:val="0"/>
          <w:numId w:val="2"/>
        </w:numPr>
        <w:autoSpaceDE w:val="0"/>
        <w:autoSpaceDN w:val="0"/>
        <w:adjustRightInd w:val="0"/>
        <w:spacing w:after="0" w:line="240" w:lineRule="auto"/>
        <w:ind w:firstLine="420"/>
        <w:rPr>
          <w:sz w:val="24"/>
          <w:szCs w:val="24"/>
        </w:rPr>
      </w:pPr>
      <w:r>
        <w:rPr>
          <w:sz w:val="24"/>
          <w:szCs w:val="24"/>
        </w:rPr>
        <w:t>La cererea depusă de contribuabilii prevăzuți la pct. 2 lit. a) și b), pe lângă documentele prevăzute la pct. 3 lit. a) și b), se depune ”Declarația - inventar privind sumele de restituit reprezentând contribuție la Fondul de Tranziție Energetică”, prevăzută în anexa nr. 2 la ordin. În situația în care prin aplicarea procentului de 80% din contribuția la Fondul de Tranziție Energetică datorată în perioada cuprinsă între 1 septembrie 2022 și 31 martie 2025, suma rezultată este cu zecimale, aceasta se rotunjește la un leu, prin neglijarea fracţiunilor de până la 50 de bani inclusiv şi majorarea la leu a fracţiunilor ce depăşesc 50 de bani. În cazul în care organul fiscal constată că există diferențe între sumele cuprinse în declarație și cele existente în evidența fiscală, în cel mult 3 zile lucrătoare de la data primirii cererii de restituire, organul fiscal competent solicită, în scris, prezentarea contribuabilului la sediul său pentru clarificarea situaţiei fiscale a acestuia. Dispoziţiile art. 56 din Legea nr. 207/2015 privind Codul de procedură fiscală, cu modificările și completările ulterioare, denumit în continuare Codul de procedură fiscală</w:t>
      </w:r>
      <w:r>
        <w:rPr>
          <w:rFonts w:hint="default"/>
          <w:sz w:val="24"/>
          <w:szCs w:val="24"/>
        </w:rPr>
        <w:t>,</w:t>
      </w:r>
      <w:r>
        <w:rPr>
          <w:sz w:val="24"/>
          <w:szCs w:val="24"/>
        </w:rPr>
        <w:t xml:space="preserve"> se aplică în mod corespunzător. </w:t>
      </w:r>
      <w:r>
        <w:rPr>
          <w:rFonts w:hint="default"/>
          <w:sz w:val="24"/>
          <w:szCs w:val="24"/>
        </w:rPr>
        <w:t xml:space="preserve"> </w:t>
      </w:r>
      <w:r>
        <w:rPr>
          <w:sz w:val="24"/>
          <w:szCs w:val="24"/>
        </w:rPr>
        <w:t>După clarificarea</w:t>
      </w:r>
      <w:r>
        <w:rPr>
          <w:rFonts w:hint="default"/>
          <w:sz w:val="24"/>
          <w:szCs w:val="24"/>
        </w:rPr>
        <w:t xml:space="preserve"> </w:t>
      </w:r>
      <w:r>
        <w:rPr>
          <w:sz w:val="24"/>
          <w:szCs w:val="24"/>
        </w:rPr>
        <w:t>neconcordanţelor, organul fiscal competent întocmeşte în două exemplare ”Procesul-verbal de punere de acord”, conform modelului prevăzut în anexa nr. 5 la ordin.</w:t>
      </w:r>
    </w:p>
    <w:p>
      <w:pPr>
        <w:widowControl/>
        <w:autoSpaceDE w:val="0"/>
        <w:autoSpaceDN w:val="0"/>
        <w:adjustRightInd w:val="0"/>
        <w:spacing w:after="0" w:line="240" w:lineRule="auto"/>
        <w:rPr>
          <w:sz w:val="24"/>
          <w:szCs w:val="24"/>
        </w:rPr>
      </w:pPr>
      <w:r>
        <w:rPr>
          <w:sz w:val="24"/>
          <w:szCs w:val="24"/>
        </w:rPr>
        <w:t xml:space="preserve">  5. Cererea împreună cu documentele prevăzute la pct. 3 și 4 se depun prin intermediul serviciului "Spaţiu privat virtual”.</w:t>
      </w:r>
    </w:p>
    <w:p>
      <w:pPr>
        <w:widowControl/>
        <w:autoSpaceDE w:val="0"/>
        <w:autoSpaceDN w:val="0"/>
        <w:adjustRightInd w:val="0"/>
        <w:spacing w:after="0" w:line="240" w:lineRule="auto"/>
        <w:rPr>
          <w:sz w:val="24"/>
          <w:szCs w:val="24"/>
        </w:rPr>
      </w:pPr>
      <w:r>
        <w:rPr>
          <w:sz w:val="24"/>
          <w:szCs w:val="24"/>
        </w:rPr>
        <w:t xml:space="preserve">  6. În conformitate cu prevederile alin. (1) al art. 77 din Codul de procedură fiscală, termenul de soluţionare a cererilor, potrivit dispoziţiilor legale, este de 45 de zile de la data înregistrării cererii la organul fiscal central competent, acesta putând fi prelungit în situaţiile prevăzute la alin. (2) al aceluiaşi articol.</w:t>
      </w:r>
    </w:p>
    <w:p>
      <w:pPr>
        <w:widowControl/>
        <w:autoSpaceDE w:val="0"/>
        <w:autoSpaceDN w:val="0"/>
        <w:adjustRightInd w:val="0"/>
        <w:spacing w:after="0" w:line="240" w:lineRule="auto"/>
        <w:rPr>
          <w:rFonts w:hint="default"/>
          <w:sz w:val="24"/>
          <w:szCs w:val="24"/>
        </w:rPr>
      </w:pPr>
      <w:r>
        <w:rPr>
          <w:sz w:val="24"/>
          <w:szCs w:val="24"/>
        </w:rPr>
        <w:t xml:space="preserve">  7. Soluționarea cererii se face de organului fiscal central competent prin emiterea unei decizii de restituire sau de respingere a cererii, după caz, al cărei model este prevăzut în anexa nr. 5 sau anexa nr. 6, după caz, la Ordinul preşedintelui Agenţiei Naţionale de Administrare Fiscală nr. 63/2017</w:t>
      </w:r>
      <w:r>
        <w:rPr>
          <w:rFonts w:hint="default"/>
          <w:sz w:val="24"/>
          <w:szCs w:val="24"/>
        </w:rPr>
        <w:t>.</w:t>
      </w:r>
    </w:p>
    <w:p>
      <w:pPr>
        <w:widowControl/>
        <w:autoSpaceDE w:val="0"/>
        <w:autoSpaceDN w:val="0"/>
        <w:adjustRightInd w:val="0"/>
        <w:spacing w:after="0" w:line="240" w:lineRule="auto"/>
        <w:rPr>
          <w:sz w:val="24"/>
          <w:szCs w:val="24"/>
        </w:rPr>
      </w:pPr>
      <w:r>
        <w:rPr>
          <w:sz w:val="24"/>
          <w:szCs w:val="24"/>
        </w:rPr>
        <w:t xml:space="preserve">  8. Împotriva deciziei prevăzute la pct. 7 contribuabilii pot depune contestație la sediul emitentului actului, potrivit art. 270 din Codul de procedură fiscală, în termen de 45 de zile de la comunicarea acesteia.</w:t>
      </w:r>
    </w:p>
    <w:p>
      <w:pPr>
        <w:widowControl/>
        <w:autoSpaceDE w:val="0"/>
        <w:autoSpaceDN w:val="0"/>
        <w:adjustRightInd w:val="0"/>
        <w:spacing w:after="0" w:line="240" w:lineRule="auto"/>
        <w:rPr>
          <w:sz w:val="24"/>
          <w:szCs w:val="24"/>
        </w:rPr>
      </w:pPr>
      <w:r>
        <w:rPr>
          <w:sz w:val="24"/>
          <w:szCs w:val="24"/>
        </w:rPr>
        <w:t xml:space="preserve">  9. Cererea se poate depune până la împlinirea termenului de prescripţie a dreptului de a cere restituirea prevăzut la art. 219 din Codul de procedură fiscală, respectiv de 5 ani de la data de 1 ianuarie a anului următor celui în care a luat naştere dreptul la restituire.</w:t>
      </w:r>
    </w:p>
    <w:p>
      <w:pPr>
        <w:widowControl/>
        <w:autoSpaceDE w:val="0"/>
        <w:autoSpaceDN w:val="0"/>
        <w:adjustRightInd w:val="0"/>
        <w:spacing w:after="0" w:line="240" w:lineRule="auto"/>
        <w:rPr>
          <w:sz w:val="24"/>
          <w:szCs w:val="24"/>
        </w:rPr>
      </w:pPr>
      <w:r>
        <w:rPr>
          <w:sz w:val="24"/>
          <w:szCs w:val="24"/>
        </w:rPr>
        <w:t xml:space="preserve">  10. Pentru sumele ce trebuie restituite, organul fiscal central competent calculează dobânzi potrivit art. 182 alin. (4) din Codul de procedură fiscală, de la data plăţii de către contribuabili şi până la data restituirii, cu excepția situației în care prin hotărâre judecătorească definitivă, dobânzile dispuse de instanţa de judecată vizează o perioadă mai scurtă decât cea dintre data plăţii contribuţiei la Fondul de Tranziţie Energetică şi data restituirii, caz în care organul fiscal central competent în administrarea contribuabilului calculează şi restituie dobânzile aferente potrivit dispoziţiilor stabilite de către instanţa de judecată.</w:t>
      </w:r>
    </w:p>
    <w:p>
      <w:pPr>
        <w:widowControl/>
        <w:autoSpaceDE w:val="0"/>
        <w:autoSpaceDN w:val="0"/>
        <w:adjustRightInd w:val="0"/>
        <w:spacing w:after="0" w:line="240" w:lineRule="auto"/>
        <w:rPr>
          <w:sz w:val="24"/>
          <w:szCs w:val="24"/>
        </w:rPr>
      </w:pPr>
      <w:r>
        <w:rPr>
          <w:sz w:val="24"/>
          <w:szCs w:val="24"/>
        </w:rPr>
        <w:t xml:space="preserve">  11. Restituirea sumelor prevăzute la pct. 1 şi a dobânzilor aferente calculate potrivit pct. 10, se realizează din contul de venituri al bugetului de stat 20.A.12.23.00 ”Sume restituite din contribuția la Fondul de Tranziție Energetică”, codificat cu codul de identificare fiscală al contribuabilului, în contul bancar indicat de</w:t>
      </w:r>
      <w:r>
        <w:rPr>
          <w:rFonts w:hint="default"/>
          <w:sz w:val="24"/>
          <w:szCs w:val="24"/>
        </w:rPr>
        <w:t xml:space="preserve"> acesta</w:t>
      </w:r>
      <w:r>
        <w:rPr>
          <w:sz w:val="24"/>
          <w:szCs w:val="24"/>
        </w:rPr>
        <w:t xml:space="preserve"> în cerere.</w:t>
      </w:r>
    </w:p>
    <w:p>
      <w:pPr>
        <w:widowControl/>
        <w:autoSpaceDE w:val="0"/>
        <w:autoSpaceDN w:val="0"/>
        <w:adjustRightInd w:val="0"/>
        <w:spacing w:after="0" w:line="240" w:lineRule="auto"/>
        <w:rPr>
          <w:sz w:val="24"/>
          <w:szCs w:val="24"/>
        </w:rPr>
      </w:pPr>
      <w:r>
        <w:rPr>
          <w:sz w:val="24"/>
          <w:szCs w:val="24"/>
        </w:rPr>
        <w:t xml:space="preserve"> 12. În baza cererii depuse de contribuabil, a documentelor prevăzute la pct. 3 și a declarației prevăzute la pct. 4, organul fiscal central competent, prin serviciul/compartimentul cu atribuţii de compensări/restituiri, procedează după cum urmează:</w:t>
      </w:r>
    </w:p>
    <w:p>
      <w:pPr>
        <w:widowControl/>
        <w:autoSpaceDE w:val="0"/>
        <w:autoSpaceDN w:val="0"/>
        <w:adjustRightInd w:val="0"/>
        <w:spacing w:after="0" w:line="240" w:lineRule="auto"/>
        <w:rPr>
          <w:sz w:val="24"/>
          <w:szCs w:val="24"/>
        </w:rPr>
      </w:pPr>
      <w:r>
        <w:rPr>
          <w:sz w:val="24"/>
          <w:szCs w:val="24"/>
        </w:rPr>
        <w:tab/>
      </w:r>
      <w:r>
        <w:rPr>
          <w:sz w:val="24"/>
          <w:szCs w:val="24"/>
        </w:rPr>
        <w:t>a) verifică dacă cererea și documentele depuse respectă prevederile pct. 3-5;</w:t>
      </w:r>
    </w:p>
    <w:p>
      <w:pPr>
        <w:widowControl/>
        <w:autoSpaceDE w:val="0"/>
        <w:autoSpaceDN w:val="0"/>
        <w:adjustRightInd w:val="0"/>
        <w:spacing w:after="0" w:line="240" w:lineRule="auto"/>
        <w:ind w:firstLine="420"/>
        <w:rPr>
          <w:sz w:val="24"/>
          <w:szCs w:val="24"/>
        </w:rPr>
      </w:pPr>
      <w:r>
        <w:rPr>
          <w:sz w:val="24"/>
          <w:szCs w:val="24"/>
        </w:rPr>
        <w:t>b)</w:t>
      </w:r>
      <w:r>
        <w:rPr>
          <w:rFonts w:hint="default"/>
          <w:sz w:val="24"/>
          <w:szCs w:val="24"/>
        </w:rPr>
        <w:t xml:space="preserve"> </w:t>
      </w:r>
      <w:r>
        <w:rPr>
          <w:sz w:val="24"/>
          <w:szCs w:val="24"/>
        </w:rPr>
        <w:t>verifică în evidența fiscală dacă sumele ce trebuie restituite au fost plătite de către contribuabil;</w:t>
      </w:r>
    </w:p>
    <w:p>
      <w:pPr>
        <w:widowControl/>
        <w:autoSpaceDE w:val="0"/>
        <w:autoSpaceDN w:val="0"/>
        <w:adjustRightInd w:val="0"/>
        <w:spacing w:after="0" w:line="240" w:lineRule="auto"/>
        <w:rPr>
          <w:sz w:val="24"/>
          <w:szCs w:val="24"/>
        </w:rPr>
      </w:pPr>
      <w:r>
        <w:rPr>
          <w:sz w:val="24"/>
          <w:szCs w:val="24"/>
        </w:rPr>
        <w:tab/>
      </w:r>
      <w:r>
        <w:rPr>
          <w:sz w:val="24"/>
          <w:szCs w:val="24"/>
        </w:rPr>
        <w:t xml:space="preserve">c) verifică dacă au fost depuse toate declarațiile fiscale, potrivit vectorului fiscal, până la data depunerii cererii de restituire inclusiv. Această condiţie se consideră îndeplinită şi în cazul în care, pentru perioadele în care nu s-au depus declaraţii fiscale, obligaţiile fiscale au fost stabilite, prin decizie, de către organul fiscal central; </w:t>
      </w:r>
    </w:p>
    <w:p>
      <w:pPr>
        <w:widowControl/>
        <w:autoSpaceDE w:val="0"/>
        <w:autoSpaceDN w:val="0"/>
        <w:adjustRightInd w:val="0"/>
        <w:spacing w:after="0" w:line="240" w:lineRule="auto"/>
        <w:rPr>
          <w:sz w:val="24"/>
          <w:szCs w:val="24"/>
        </w:rPr>
      </w:pPr>
      <w:r>
        <w:rPr>
          <w:sz w:val="24"/>
          <w:szCs w:val="24"/>
        </w:rPr>
        <w:tab/>
      </w:r>
      <w:r>
        <w:rPr>
          <w:sz w:val="24"/>
          <w:szCs w:val="24"/>
        </w:rPr>
        <w:t>d) înregistrează în evidența fiscală, pe contul de venituri menționat la pct. 11, sumele aferente plăților care au stins sumele ce trebuie restituite, prin utilizarea borderoului de debitare a plății în plus rezultată ca urmare a aplicării prevederilor pct. 1. Se iau în considerare plățile care acoperă sumele de restituit, în limita procentului de 20% din suma datorată conform prevederilor legale în vigoare aferente fiecărei perioade fiscale cuprinsă între 1 septembrie 2022 și 31 martie 2025. La identificarea datei plății care se ia în considerare pentru restituirea sumelor plătite, se au în vedere ultimele plăți care au stins contribuția la Fondul de Tranziție Energetică datorată și declarată la fiecare perioadă fiscală cuprinsă între 1 septembrie 2022 și 31 martie 2025. La debitarea sumelor plătite se vor avea în vedere:</w:t>
      </w:r>
    </w:p>
    <w:p>
      <w:pPr>
        <w:widowControl/>
        <w:autoSpaceDE w:val="0"/>
        <w:autoSpaceDN w:val="0"/>
        <w:adjustRightInd w:val="0"/>
        <w:spacing w:after="0" w:line="240" w:lineRule="auto"/>
        <w:rPr>
          <w:sz w:val="24"/>
          <w:szCs w:val="24"/>
        </w:rPr>
      </w:pPr>
      <w:r>
        <w:rPr>
          <w:sz w:val="24"/>
          <w:szCs w:val="24"/>
        </w:rPr>
        <w:tab/>
      </w:r>
      <w:r>
        <w:rPr>
          <w:sz w:val="24"/>
          <w:szCs w:val="24"/>
        </w:rPr>
        <w:t>i) numărul și data documentului de plată identificat conform precizărilor anterioare;</w:t>
      </w:r>
    </w:p>
    <w:p>
      <w:pPr>
        <w:widowControl/>
        <w:autoSpaceDE w:val="0"/>
        <w:autoSpaceDN w:val="0"/>
        <w:adjustRightInd w:val="0"/>
        <w:spacing w:after="0" w:line="240" w:lineRule="auto"/>
        <w:rPr>
          <w:sz w:val="24"/>
          <w:szCs w:val="24"/>
        </w:rPr>
      </w:pPr>
      <w:r>
        <w:rPr>
          <w:sz w:val="24"/>
          <w:szCs w:val="24"/>
        </w:rPr>
        <w:tab/>
      </w:r>
      <w:r>
        <w:rPr>
          <w:sz w:val="24"/>
          <w:szCs w:val="24"/>
        </w:rPr>
        <w:t>ii) suma plătită prin documentul de plată care trebuie restitu</w:t>
      </w:r>
      <w:r>
        <w:rPr>
          <w:rFonts w:hint="default"/>
          <w:sz w:val="24"/>
          <w:szCs w:val="24"/>
        </w:rPr>
        <w:t>i</w:t>
      </w:r>
      <w:r>
        <w:rPr>
          <w:sz w:val="24"/>
          <w:szCs w:val="24"/>
        </w:rPr>
        <w:t>tă;</w:t>
      </w:r>
    </w:p>
    <w:p>
      <w:pPr>
        <w:widowControl/>
        <w:autoSpaceDE w:val="0"/>
        <w:autoSpaceDN w:val="0"/>
        <w:adjustRightInd w:val="0"/>
        <w:spacing w:after="0" w:line="240" w:lineRule="auto"/>
        <w:rPr>
          <w:sz w:val="24"/>
          <w:szCs w:val="24"/>
        </w:rPr>
      </w:pPr>
      <w:r>
        <w:rPr>
          <w:sz w:val="24"/>
          <w:szCs w:val="24"/>
        </w:rPr>
        <w:tab/>
      </w:r>
      <w:r>
        <w:rPr>
          <w:sz w:val="24"/>
          <w:szCs w:val="24"/>
        </w:rPr>
        <w:t>iii) denumirea sumei ce trebuie restituită, respectiv ”Sume restituite din contribuția la Fondul de Tranziție Energetică”;</w:t>
      </w:r>
    </w:p>
    <w:p>
      <w:pPr>
        <w:widowControl/>
        <w:autoSpaceDE w:val="0"/>
        <w:autoSpaceDN w:val="0"/>
        <w:adjustRightInd w:val="0"/>
        <w:spacing w:after="0" w:line="240" w:lineRule="auto"/>
        <w:rPr>
          <w:sz w:val="24"/>
          <w:szCs w:val="24"/>
        </w:rPr>
      </w:pPr>
      <w:r>
        <w:rPr>
          <w:sz w:val="24"/>
          <w:szCs w:val="24"/>
        </w:rPr>
        <w:tab/>
      </w:r>
      <w:r>
        <w:rPr>
          <w:sz w:val="24"/>
          <w:szCs w:val="24"/>
        </w:rPr>
        <w:t>iv) denumirea documentului de plată din care rezultă suma de restituit;</w:t>
      </w:r>
    </w:p>
    <w:p>
      <w:pPr>
        <w:widowControl/>
        <w:autoSpaceDE w:val="0"/>
        <w:autoSpaceDN w:val="0"/>
        <w:adjustRightInd w:val="0"/>
        <w:spacing w:after="0" w:line="240" w:lineRule="auto"/>
        <w:rPr>
          <w:sz w:val="24"/>
          <w:szCs w:val="24"/>
        </w:rPr>
      </w:pPr>
      <w:r>
        <w:rPr>
          <w:sz w:val="24"/>
          <w:szCs w:val="24"/>
        </w:rPr>
        <w:tab/>
      </w:r>
      <w:r>
        <w:rPr>
          <w:sz w:val="24"/>
          <w:szCs w:val="24"/>
        </w:rPr>
        <w:t>v) tipul sumei, respectiv ”plată în plus”;</w:t>
      </w:r>
    </w:p>
    <w:p>
      <w:pPr>
        <w:widowControl/>
        <w:autoSpaceDE w:val="0"/>
        <w:autoSpaceDN w:val="0"/>
        <w:adjustRightInd w:val="0"/>
        <w:spacing w:after="0" w:line="240" w:lineRule="auto"/>
        <w:rPr>
          <w:sz w:val="24"/>
          <w:szCs w:val="24"/>
        </w:rPr>
      </w:pPr>
      <w:r>
        <w:rPr>
          <w:sz w:val="24"/>
          <w:szCs w:val="24"/>
        </w:rPr>
        <w:tab/>
      </w:r>
      <w:r>
        <w:rPr>
          <w:sz w:val="24"/>
          <w:szCs w:val="24"/>
        </w:rPr>
        <w:t>vi) categoria de suma, respectiv ”debit”;</w:t>
      </w:r>
    </w:p>
    <w:p>
      <w:pPr>
        <w:widowControl/>
        <w:autoSpaceDE w:val="0"/>
        <w:autoSpaceDN w:val="0"/>
        <w:adjustRightInd w:val="0"/>
        <w:spacing w:after="0" w:line="240" w:lineRule="auto"/>
        <w:rPr>
          <w:sz w:val="24"/>
          <w:szCs w:val="24"/>
        </w:rPr>
      </w:pPr>
      <w:r>
        <w:rPr>
          <w:sz w:val="24"/>
          <w:szCs w:val="24"/>
        </w:rPr>
        <w:tab/>
      </w:r>
      <w:r>
        <w:rPr>
          <w:sz w:val="24"/>
          <w:szCs w:val="24"/>
        </w:rPr>
        <w:t>vii) data plății.</w:t>
      </w:r>
    </w:p>
    <w:p>
      <w:pPr>
        <w:widowControl/>
        <w:autoSpaceDE w:val="0"/>
        <w:autoSpaceDN w:val="0"/>
        <w:adjustRightInd w:val="0"/>
        <w:spacing w:after="0" w:line="240" w:lineRule="auto"/>
        <w:rPr>
          <w:sz w:val="24"/>
          <w:szCs w:val="24"/>
        </w:rPr>
      </w:pPr>
      <w:r>
        <w:rPr>
          <w:sz w:val="24"/>
          <w:szCs w:val="24"/>
        </w:rPr>
        <w:t xml:space="preserve">  13. În situația în care organul fiscal </w:t>
      </w:r>
      <w:r>
        <w:rPr>
          <w:rFonts w:hint="default"/>
          <w:sz w:val="24"/>
          <w:szCs w:val="24"/>
        </w:rPr>
        <w:t xml:space="preserve">central competent </w:t>
      </w:r>
      <w:r>
        <w:rPr>
          <w:sz w:val="24"/>
          <w:szCs w:val="24"/>
        </w:rPr>
        <w:t>constată existenţa unor eventuale obligaţii fiscale/bugetare restante înregistrate de contribuabil, acesta aplică în mod corespunzător dispoziţiile Ordinului ministrului finanţelor publice nr. 1.899/2004 pentru aprobarea Procedurii de restituire şi de rambursare a sumelor de la buget, precum şi de acordare a dobânzilor cuvenite contribuabililor pentru sumele restituite sau rambursate cu depăşirea termenului legal.</w:t>
      </w:r>
    </w:p>
    <w:p>
      <w:pPr>
        <w:widowControl/>
        <w:autoSpaceDE w:val="0"/>
        <w:autoSpaceDN w:val="0"/>
        <w:adjustRightInd w:val="0"/>
        <w:spacing w:after="0" w:line="240" w:lineRule="auto"/>
        <w:rPr>
          <w:sz w:val="24"/>
          <w:szCs w:val="24"/>
        </w:rPr>
      </w:pPr>
      <w:r>
        <w:rPr>
          <w:sz w:val="24"/>
          <w:szCs w:val="24"/>
        </w:rPr>
        <w:t xml:space="preserve">  14. În funcție de informațiile prevăzute la pct. 12 lit. d), organul fiscal </w:t>
      </w:r>
      <w:r>
        <w:rPr>
          <w:rFonts w:hint="default"/>
          <w:sz w:val="24"/>
          <w:szCs w:val="24"/>
        </w:rPr>
        <w:t xml:space="preserve">central </w:t>
      </w:r>
      <w:r>
        <w:rPr>
          <w:sz w:val="24"/>
          <w:szCs w:val="24"/>
        </w:rPr>
        <w:t xml:space="preserve">competent calculează dobânzile cuvenite contribuabililor și întocmeşte, în </w:t>
      </w:r>
      <w:r>
        <w:rPr>
          <w:rFonts w:hint="default"/>
          <w:sz w:val="24"/>
          <w:szCs w:val="24"/>
        </w:rPr>
        <w:t xml:space="preserve">2 </w:t>
      </w:r>
      <w:r>
        <w:rPr>
          <w:sz w:val="24"/>
          <w:szCs w:val="24"/>
        </w:rPr>
        <w:t>exemplare, Procesul-verbal privind calculul dobânzilor acordate contribuabilului, prevăzut în anexa nr. 9 la Ordinul președintelui Agenției Naționale de Administrare Fiscală nr. 63/2017, din care un exemplar se comunică contribuabilului, iar celălalt se arhivează la dosarul său fiscal.</w:t>
      </w:r>
    </w:p>
    <w:p>
      <w:pPr>
        <w:widowControl/>
        <w:autoSpaceDE w:val="0"/>
        <w:autoSpaceDN w:val="0"/>
        <w:adjustRightInd w:val="0"/>
        <w:spacing w:after="0" w:line="240" w:lineRule="auto"/>
        <w:rPr>
          <w:sz w:val="24"/>
          <w:szCs w:val="24"/>
        </w:rPr>
      </w:pPr>
      <w:r>
        <w:rPr>
          <w:sz w:val="24"/>
          <w:szCs w:val="24"/>
        </w:rPr>
        <w:t xml:space="preserve">  15. După verificarea prevăzută la pct. 12, serviciul/compartimentul</w:t>
      </w:r>
      <w:r>
        <w:rPr>
          <w:rFonts w:hint="default"/>
          <w:sz w:val="24"/>
          <w:szCs w:val="24"/>
        </w:rPr>
        <w:t xml:space="preserve"> </w:t>
      </w:r>
      <w:r>
        <w:rPr>
          <w:sz w:val="24"/>
          <w:szCs w:val="24"/>
        </w:rPr>
        <w:t>cu atribuţii de compensări/restituiri, constată şi operează eventualele compensări cu obligaţii fiscale/bugetare restante existente în evidenţa pe plătitor la data restituirii, în conformitate cu dispoziţiile art. 167 şi art. 168 din Codul de procedură fiscală, pentru care sunt emise, în 2 exemplare, şi transmise, în sistem informatic, unităţii Trezoreriei Statului, Decizia privind compensarea obligaţiilor fiscale/bugetare şi/sau Nota privind restituirea/rambursarea unor sume, ale căror modele sunt cele prevăzute în anexele nr. 2 și 4 la Ordinul președintelui Agenției Naționale de Administrare Fiscală nr. 63/2017, în scopul efectuării operaţiunilor de compensare şi/sau restituire.</w:t>
      </w:r>
    </w:p>
    <w:p>
      <w:pPr>
        <w:widowControl/>
        <w:autoSpaceDE w:val="0"/>
        <w:autoSpaceDN w:val="0"/>
        <w:adjustRightInd w:val="0"/>
        <w:spacing w:after="0" w:line="240" w:lineRule="auto"/>
        <w:rPr>
          <w:rFonts w:eastAsia="Times New Roman"/>
          <w:sz w:val="24"/>
          <w:szCs w:val="24"/>
        </w:rPr>
      </w:pPr>
      <w:r>
        <w:rPr>
          <w:sz w:val="24"/>
          <w:szCs w:val="24"/>
        </w:rPr>
        <w:t xml:space="preserve">  16. Dacă contribuabilul nu înregistrează obligaţii fiscale restante, organul fiscal central competent restituie acestuia sumele cuvenite stabilite potrivit Ordonanței de urgență a Guvernului nr. 33/2025, întocmind în acest sens, în 2 exemplare, </w:t>
      </w:r>
      <w:r>
        <w:rPr>
          <w:rFonts w:eastAsia="Times New Roman"/>
          <w:sz w:val="24"/>
          <w:szCs w:val="24"/>
        </w:rPr>
        <w:t>Decizia de restituire a sumelor de la buget sau de acordare a dobânzilor în cazul sumelor de restituit sau de rambursat de la buget şi Nota privind restituirea/rambursarea unor sume, care se transmit, în sistem informatic, unităţii Trezoreriei Statului.</w:t>
      </w:r>
    </w:p>
    <w:p>
      <w:pPr>
        <w:widowControl/>
        <w:autoSpaceDE w:val="0"/>
        <w:autoSpaceDN w:val="0"/>
        <w:adjustRightInd w:val="0"/>
        <w:spacing w:after="0" w:line="240" w:lineRule="auto"/>
        <w:rPr>
          <w:rFonts w:eastAsia="Times New Roman"/>
          <w:sz w:val="24"/>
          <w:szCs w:val="24"/>
        </w:rPr>
      </w:pPr>
      <w:r>
        <w:rPr>
          <w:rFonts w:eastAsia="Times New Roman"/>
          <w:sz w:val="24"/>
          <w:szCs w:val="24"/>
        </w:rPr>
        <w:t xml:space="preserve">  17. Organul fiscal central competent comunică contribuabilului câte un exemplar al Deciziei privind compensarea obligaţiilor fiscale, al Deciziei de restituire a sumelor de la buget, precum și al Notei privind restituirea/rambursarea unor sume, după caz.</w:t>
      </w:r>
    </w:p>
    <w:p>
      <w:pPr>
        <w:widowControl/>
        <w:autoSpaceDE w:val="0"/>
        <w:autoSpaceDN w:val="0"/>
        <w:adjustRightInd w:val="0"/>
        <w:spacing w:after="0" w:line="240" w:lineRule="auto"/>
        <w:rPr>
          <w:rFonts w:eastAsia="Times New Roman CE"/>
          <w:i/>
          <w:sz w:val="24"/>
          <w:szCs w:val="24"/>
        </w:rPr>
      </w:pPr>
      <w:r>
        <w:rPr>
          <w:rFonts w:eastAsia="Times New Roman"/>
          <w:sz w:val="24"/>
          <w:szCs w:val="24"/>
        </w:rPr>
        <w:t xml:space="preserve">  </w:t>
      </w:r>
    </w:p>
    <w:p>
      <w:pPr>
        <w:autoSpaceDE w:val="0"/>
        <w:autoSpaceDN w:val="0"/>
        <w:ind w:firstLine="480" w:firstLineChars="200"/>
        <w:rPr>
          <w:rFonts w:eastAsia="Times New Roman"/>
          <w:sz w:val="24"/>
          <w:szCs w:val="24"/>
        </w:rPr>
      </w:pPr>
    </w:p>
    <w:p>
      <w:pPr>
        <w:autoSpaceDE w:val="0"/>
        <w:autoSpaceDN w:val="0"/>
        <w:rPr>
          <w:rFonts w:ascii="Times New Roman CE" w:hAnsi="Times New Roman CE" w:eastAsia="Times New Roman CE"/>
          <w:color w:val="FFFFFF"/>
          <w:sz w:val="28"/>
        </w:rPr>
      </w:pPr>
    </w:p>
    <w:sectPr>
      <w:headerReference r:id="rId4" w:type="default"/>
      <w:footerReference r:id="rId5" w:type="default"/>
      <w:pgSz w:w="11906" w:h="16838"/>
      <w:pgMar w:top="990" w:right="866" w:bottom="810" w:left="138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Liberation Serif">
    <w:panose1 w:val="02020603050405020304"/>
    <w:charset w:val="00"/>
    <w:family w:val="auto"/>
    <w:pitch w:val="default"/>
    <w:sig w:usb0="E0000AFF" w:usb1="500078FF" w:usb2="00000021" w:usb3="00000000" w:csb0="600001BF" w:csb1="DFF70000"/>
  </w:font>
  <w:font w:name="Mangal">
    <w:altName w:val="Liberation Mono"/>
    <w:panose1 w:val="00000400000000000000"/>
    <w:charset w:val="01"/>
    <w:family w:val="auto"/>
    <w:pitch w:val="default"/>
    <w:sig w:usb0="00002000" w:usb1="00000000" w:usb2="00000000" w:usb3="00000000" w:csb0="00000000" w:csb1="00000000"/>
  </w:font>
  <w:font w:name="Times New Roman CE">
    <w:altName w:val="Times New Roman"/>
    <w:panose1 w:val="02020603050405020304"/>
    <w:charset w:val="00"/>
    <w:family w:val="auto"/>
    <w:pitch w:val="default"/>
    <w:sig w:usb0="E0002EFF" w:usb1="C000785B" w:usb2="00000009" w:usb3="00000000" w:csb0="000001FF" w:csb1="00000000"/>
  </w:font>
  <w:font w:name="Liberation Mono">
    <w:panose1 w:val="02070409020205020404"/>
    <w:charset w:val="00"/>
    <w:family w:val="auto"/>
    <w:pitch w:val="default"/>
    <w:sig w:usb0="E0000AFF" w:usb1="400078FF" w:usb2="00000001" w:usb3="00000000" w:csb0="6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SimSun" w:cs="Times New Roman"/>
        <w:kern w:val="2"/>
        <w:sz w:val="18"/>
        <w:szCs w:val="18"/>
        <w:lang w:val="en-US" w:eastAsia="zh-CN" w:bidi="ar-SA"/>
      </w:rPr>
      <w:pict>
        <v:shape id="PowerPlusWaterMarkObject49" o:spid="_x0000_s1025" type="#_x0000_t136" style="position:absolute;left:0;height:189.4pt;width:493.55pt;mso-position-horizontal:center;mso-position-horizontal-relative:margin;mso-position-vertical:center;mso-position-vertical-relative:margin;rotation:20643840f;z-index:-251658240;" o:ole="f" fillcolor="#C0C0C0" filled="t" o:preferrelative="t" stroked="f" coordorigin="0,0" coordsize="21600,21600" adj="10800">
          <v:fill opacity="50%" focus="0%"/>
          <v:imagedata gain="65536f" blacklevel="0f" gamma="0"/>
          <o:lock v:ext="edit" position="f" selection="f" grouping="f" rotation="f" cropping="f" text="f" aspectratio="t"/>
          <v:textpath on="t" fitpath="t" trim="t" xscale="f" string="proiect" style="v-text-align:center;font-family:MS Shell Dlg 2;font-size:36pt;v-same-letter-heights: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53943837">
    <w:nsid w:val="688B0F1D"/>
    <w:multiLevelType w:val="singleLevel"/>
    <w:tmpl w:val="688B0F1D"/>
    <w:lvl w:ilvl="0" w:tentative="1">
      <w:start w:val="4"/>
      <w:numFmt w:val="decimal"/>
      <w:suff w:val="space"/>
      <w:lvlText w:val="%1."/>
      <w:lvlJc w:val="left"/>
    </w:lvl>
  </w:abstractNum>
  <w:abstractNum w:abstractNumId="1754991566">
    <w:nsid w:val="689B0BCE"/>
    <w:multiLevelType w:val="singleLevel"/>
    <w:tmpl w:val="689B0BCE"/>
    <w:lvl w:ilvl="0" w:tentative="1">
      <w:start w:val="1"/>
      <w:numFmt w:val="lowerLetter"/>
      <w:suff w:val="space"/>
      <w:lvlText w:val="%1)"/>
      <w:lvlJc w:val="left"/>
    </w:lvl>
  </w:abstractNum>
  <w:num w:numId="1">
    <w:abstractNumId w:val="1754991566"/>
  </w:num>
  <w:num w:numId="2">
    <w:abstractNumId w:val="17539438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HorizontalSpacing w:val="0"/>
  <w:drawingGridVerticalSpacing w:val="156"/>
  <w:displayHorizontalDrawingGridEvery w:val="1"/>
  <w:displayVerticalDrawingGridEvery w:val="1"/>
  <w:doNotShadeFormData w:val="1"/>
  <w:characterSpacingControl w:val="compressPunctuation"/>
  <w:compat>
    <w:spaceForUL/>
    <w:balanceSingleByteDoubleByteWidth/>
    <w:doNotLeaveBackslashAlone/>
    <w:ulTrailSpace/>
    <w:splitPgBreakAndParaMark/>
    <w:adjustLineHeightInTable/>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Liberation Serif" w:hAnsi="Liberation Serif" w:eastAsia="SimSun" w:cs="Liberation Serif"/>
        <w:lang w:val="en-US" w:eastAsia="zh-CN" w:bidi="ar-SA"/>
      </w:rPr>
    </w:rPrDefault>
  </w:docDefaults>
  <w:latentStyles w:count="156"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name="index 1"/>
    <w:lsdException w:unhideWhenUsed="0" w:uiPriority="0" w:name="index 2"/>
    <w:lsdException w:unhideWhenUsed="0" w:uiPriority="0" w:name="index 3"/>
    <w:lsdException w:unhideWhenUsed="0" w:uiPriority="0" w:name="index 4"/>
    <w:lsdException w:unhideWhenUsed="0" w:uiPriority="0" w:name="index 5"/>
    <w:lsdException w:unhideWhenUsed="0" w:uiPriority="0" w:name="index 6"/>
    <w:lsdException w:unhideWhenUsed="0" w:uiPriority="0" w:name="index 7"/>
    <w:lsdException w:unhideWhenUsed="0" w:uiPriority="0" w:name="index 8"/>
    <w:lsdException w:unhideWhenUsed="0" w:uiPriority="0"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semiHidden="0" w:name="Normal Indent"/>
    <w:lsdException w:unhideWhenUsed="0" w:uiPriority="0" w:name="footnote text"/>
    <w:lsdException w:unhideWhenUsed="0" w:uiPriority="0" w:name="annotation text"/>
    <w:lsdException w:unhideWhenUsed="0" w:uiPriority="0" w:semiHidden="0" w:name="header"/>
    <w:lsdException w:unhideWhenUsed="0" w:uiPriority="0" w:semiHidden="0" w:name="footer"/>
    <w:lsdException w:unhideWhenUsed="0" w:uiPriority="0" w:name="index heading"/>
    <w:lsdException w:unhideWhenUsed="0" w:uiPriority="0" w:name="caption"/>
    <w:lsdException w:unhideWhenUsed="0" w:uiPriority="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name="endnote reference"/>
    <w:lsdException w:unhideWhenUsed="0" w:uiPriority="0" w:name="endnote text"/>
    <w:lsdException w:unhideWhenUsed="0" w:uiPriority="0" w:name="table of authorities"/>
    <w:lsdException w:unhideWhenUsed="0" w:uiPriority="0" w:name="macro"/>
    <w:lsdException w:unhideWhenUsed="0" w:uiPriority="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annotation subject"/>
    <w:lsdException w:unhideWhenUsed="0" w:uiPriority="0" w:name="Balloon Text"/>
  </w:latentStyles>
  <w:style w:type="paragraph" w:default="1" w:styleId="1">
    <w:name w:val="Normal"/>
    <w:uiPriority w:val="0"/>
    <w:pPr>
      <w:widowControl w:val="0"/>
      <w:spacing w:after="160" w:line="259" w:lineRule="auto"/>
      <w:jc w:val="both"/>
    </w:pPr>
    <w:rPr>
      <w:rFonts w:ascii="Times New Roman" w:hAnsi="Times New Roman" w:eastAsia="SimSun" w:cs="Times New Roman"/>
      <w:kern w:val="2"/>
      <w:sz w:val="21"/>
      <w:lang w:val="en-US" w:eastAsia="zh-CN" w:bidi="ar-SA"/>
    </w:rPr>
  </w:style>
  <w:style w:type="character" w:default="1" w:styleId="4">
    <w:name w:val="Default Paragraph Font"/>
    <w:semiHidden/>
    <w:unhideWhenUsed/>
    <w:uiPriority w:val="1"/>
  </w:style>
  <w:style w:type="paragraph" w:styleId="2">
    <w:name w:val="footer"/>
    <w:basedOn w:val="1"/>
    <w:uiPriority w:val="0"/>
    <w:pPr>
      <w:tabs>
        <w:tab w:val="center" w:pos="4320"/>
        <w:tab w:val="right" w:pos="8640"/>
      </w:tabs>
    </w:pPr>
  </w:style>
  <w:style w:type="paragraph" w:styleId="3">
    <w:name w:val="header"/>
    <w:basedOn w:val="1"/>
    <w:uiPriority w:val="0"/>
    <w:pPr>
      <w:tabs>
        <w:tab w:val="center" w:pos="4153"/>
        <w:tab w:val="right" w:pos="8306"/>
      </w:tabs>
      <w:snapToGrid w:val="0"/>
    </w:pPr>
    <w:rPr>
      <w:sz w:val="18"/>
      <w:szCs w:val="18"/>
    </w:rPr>
  </w:style>
  <w:style w:type="paragraph" w:customStyle="1" w:styleId="5">
    <w:name w:val="Table Contents"/>
    <w:basedOn w:val="1"/>
    <w:uiPriority w:val="6"/>
    <w:pPr>
      <w:suppressLineNumbers/>
    </w:pPr>
  </w:style>
  <w:style w:type="paragraph" w:customStyle="1" w:styleId="6">
    <w:name w:val="Footer1"/>
    <w:basedOn w:val="1"/>
    <w:uiPriority w:val="6"/>
    <w:pPr>
      <w:tabs>
        <w:tab w:val="center" w:pos="4680"/>
        <w:tab w:val="right" w:pos="9360"/>
      </w:tabs>
      <w:spacing w:after="0" w:line="240" w:lineRule="auto"/>
    </w:pPr>
  </w:style>
  <w:style w:type="paragraph" w:customStyle="1" w:styleId="7">
    <w:name w:val="Normal (Web)1"/>
    <w:basedOn w:val="1"/>
    <w:uiPriority w:val="7"/>
    <w:pPr>
      <w:spacing w:before="280" w:after="280"/>
    </w:pPr>
    <w:rPr>
      <w:color w:val="000000"/>
    </w:rPr>
  </w:style>
  <w:style w:type="paragraph" w:customStyle="1" w:styleId="8">
    <w:name w:val="Default Text"/>
    <w:basedOn w:val="1"/>
    <w:uiPriority w:val="6"/>
    <w:pPr>
      <w:widowControl/>
      <w:spacing w:after="200" w:line="276" w:lineRule="auto"/>
    </w:pPr>
    <w:rPr>
      <w:rFonts w:eastAsia="Times New Roman"/>
      <w:kern w:val="0"/>
      <w:sz w:val="24"/>
      <w:szCs w:val="24"/>
    </w:rPr>
  </w:style>
  <w:style w:type="paragraph" w:customStyle="1" w:styleId="9">
    <w:name w:val="Header1"/>
    <w:basedOn w:val="1"/>
    <w:unhideWhenUsed/>
    <w:qFormat/>
    <w:uiPriority w:val="99"/>
    <w:pPr>
      <w:tabs>
        <w:tab w:val="center" w:pos="4153"/>
        <w:tab w:val="right" w:pos="8306"/>
      </w:tabs>
      <w:snapToGrid w:val="0"/>
    </w:pPr>
    <w:rPr>
      <w:sz w:val="18"/>
      <w:szCs w:val="18"/>
    </w:rPr>
  </w:style>
  <w:style w:type="paragraph" w:customStyle="1" w:styleId="10">
    <w:name w:val="western"/>
    <w:unhideWhenUsed/>
    <w:qFormat/>
    <w:uiPriority w:val="0"/>
    <w:pPr>
      <w:widowControl w:val="0"/>
      <w:suppressAutoHyphens/>
      <w:spacing w:after="160" w:line="259" w:lineRule="auto"/>
    </w:pPr>
    <w:rPr>
      <w:lang w:eastAsia="zh-CN"/>
    </w:rPr>
  </w:style>
  <w:style w:type="paragraph" w:customStyle="1" w:styleId="11">
    <w:name w:val="Standard"/>
    <w:uiPriority w:val="0"/>
    <w:pPr>
      <w:suppressAutoHyphens/>
      <w:autoSpaceDN w:val="0"/>
      <w:spacing w:after="160" w:line="259" w:lineRule="auto"/>
    </w:pPr>
    <w:rPr>
      <w:rFonts w:cs="Mangal"/>
      <w:kern w:val="3"/>
      <w:sz w:val="24"/>
      <w:szCs w:val="24"/>
      <w:lang w:eastAsia="zh-CN"/>
    </w:rPr>
  </w:style>
  <w:style w:type="paragraph" w:customStyle="1" w:styleId="12">
    <w:name w:val="List Paragraph1"/>
    <w:basedOn w:val="1"/>
    <w:qFormat/>
    <w:uiPriority w:val="34"/>
    <w:pPr>
      <w:ind w:left="720"/>
      <w:contextualSpacing/>
    </w:p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6</Pages>
  <Words>2525</Words>
  <Characters>14399</Characters>
  <Lines>119</Lines>
  <Paragraphs>33</Paragraphs>
  <ScaleCrop>false</ScaleCrop>
  <LinksUpToDate>false</LinksUpToDate>
  <CharactersWithSpaces>0</CharactersWithSpaces>
  <Application>WPS Office_9.1.0.4674_{F1E327BC-269C-435d-A152-05C5408002CA}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2025-07-30T07:02:00Z</dcterms:created>
  <dc:creator>朱熠锷</dc:creator>
  <cp:lastModifiedBy>12343081</cp:lastModifiedBy>
  <cp:lastPrinted>2025-07-31T12:16:00Z</cp:lastPrinted>
  <dcterms:modified xsi:type="dcterms:W3CDTF">2025-08-13T07:25:15Z</dcterms:modified>
  <dc:title>ORDIN  Nr. 6652/2024 din 9 decembrie 2024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