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Text"/>
        <w:numPr>
          <w:ilvl w:val="0"/>
          <w:numId w:val="0"/>
        </w:numPr>
        <w:bidi w:val="0"/>
        <w:spacing w:lineRule="auto" w:line="360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r>
        <w:rPr>
          <w:rFonts w:cs="Times New Roman"/>
          <w:b/>
          <w:color w:val="auto"/>
          <w:sz w:val="24"/>
          <w:szCs w:val="24"/>
          <w:lang w:val="en-US"/>
        </w:rPr>
      </w:r>
    </w:p>
    <w:p>
      <w:pPr>
        <w:pStyle w:val="DefaultText"/>
        <w:numPr>
          <w:ilvl w:val="0"/>
          <w:numId w:val="0"/>
        </w:numPr>
        <w:bidi w:val="0"/>
        <w:spacing w:lineRule="auto" w:line="360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  <w:lang w:val="en-US"/>
        </w:rPr>
        <w:t>MINISTERUL FINAN</w:t>
      </w:r>
      <w:r>
        <w:rPr>
          <w:rFonts w:cs="Times New Roman"/>
          <w:b/>
          <w:color w:val="auto"/>
          <w:sz w:val="24"/>
          <w:szCs w:val="24"/>
        </w:rPr>
        <w:t>Ț</w:t>
      </w:r>
      <w:r>
        <w:rPr>
          <w:rFonts w:cs="Times New Roman"/>
          <w:b/>
          <w:color w:val="auto"/>
          <w:sz w:val="24"/>
          <w:szCs w:val="24"/>
          <w:lang w:val="en-US"/>
        </w:rPr>
        <w:t>ELOR</w:t>
      </w:r>
    </w:p>
    <w:p>
      <w:pPr>
        <w:pStyle w:val="DefaultText"/>
        <w:numPr>
          <w:ilvl w:val="0"/>
          <w:numId w:val="0"/>
        </w:numPr>
        <w:bidi w:val="0"/>
        <w:spacing w:lineRule="auto" w:line="360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  <w:lang w:val="pt-BR"/>
        </w:rPr>
      </w:pPr>
      <w:r>
        <w:rPr>
          <w:rFonts w:cs="Times New Roman"/>
          <w:b/>
          <w:color w:val="auto"/>
          <w:sz w:val="24"/>
          <w:szCs w:val="24"/>
          <w:lang w:val="pt-BR"/>
        </w:rPr>
        <w:t>AGENŢIA NAŢIONALĂ DE ADMINISTRARE FISCALĂ</w:t>
      </w:r>
    </w:p>
    <w:p>
      <w:pPr>
        <w:pStyle w:val="DefaultText"/>
        <w:numPr>
          <w:ilvl w:val="0"/>
          <w:numId w:val="0"/>
        </w:numPr>
        <w:bidi w:val="0"/>
        <w:spacing w:lineRule="auto" w:line="360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  <w:lang w:val="pt-BR"/>
        </w:rPr>
      </w:pPr>
      <w:r>
        <w:rPr>
          <w:rFonts w:cs="Times New Roman"/>
          <w:b/>
          <w:color w:val="auto"/>
          <w:sz w:val="24"/>
          <w:szCs w:val="24"/>
          <w:lang w:val="pt-BR"/>
        </w:rPr>
      </w:r>
    </w:p>
    <w:p>
      <w:pPr>
        <w:pStyle w:val="DefaultText"/>
        <w:bidi w:val="0"/>
        <w:spacing w:lineRule="auto" w:line="36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  <w:lang w:val="pt-BR"/>
        </w:rPr>
        <w:t>O R D I N</w:t>
      </w:r>
      <w:r>
        <w:rPr>
          <w:rFonts w:cs="Times New Roman"/>
          <w:b/>
          <w:color w:val="auto"/>
          <w:sz w:val="24"/>
          <w:szCs w:val="24"/>
        </w:rPr>
        <w:t xml:space="preserve">  </w:t>
      </w:r>
      <w:r>
        <w:rPr>
          <w:rFonts w:cs="Times New Roman"/>
          <w:b/>
          <w:color w:val="auto"/>
          <w:sz w:val="24"/>
          <w:szCs w:val="24"/>
          <w:lang w:val="pt-BR"/>
        </w:rPr>
        <w:t>Nr.</w:t>
      </w:r>
      <w:r>
        <w:rPr>
          <w:rFonts w:cs="Times New Roman"/>
          <w:b/>
          <w:color w:val="auto"/>
          <w:sz w:val="24"/>
          <w:szCs w:val="24"/>
        </w:rPr>
        <w:t xml:space="preserve"> </w:t>
      </w:r>
    </w:p>
    <w:p>
      <w:pPr>
        <w:pStyle w:val="Normal"/>
        <w:bidi w:val="0"/>
        <w:spacing w:lineRule="auto" w:line="36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</w:pPr>
      <w:r>
        <w:rPr>
          <w:rFonts w:cs="Times New Roman"/>
          <w:b/>
          <w:bCs/>
          <w:color w:val="auto"/>
          <w:kern w:val="2"/>
          <w:sz w:val="24"/>
          <w:szCs w:val="24"/>
          <w:lang w:val="en-US"/>
        </w:rPr>
        <w:t>p</w:t>
      </w:r>
      <w:r>
        <w:rPr>
          <w:rFonts w:cs="Times New Roman"/>
          <w:b/>
          <w:bCs/>
          <w:color w:val="auto"/>
          <w:kern w:val="2"/>
          <w:sz w:val="24"/>
          <w:szCs w:val="24"/>
        </w:rPr>
        <w:t xml:space="preserve">entru </w:t>
      </w:r>
      <w:r>
        <w:rPr>
          <w:rFonts w:cs="Times New Roman"/>
          <w:b/>
          <w:color w:val="auto"/>
          <w:sz w:val="24"/>
          <w:szCs w:val="24"/>
          <w:lang w:val="en-US"/>
        </w:rPr>
        <w:t>aprobarea Procedurii de înregistrare fiscală, din oficiu sau la cererea altei autorităţi care administrează creanţe fiscale, a unui subiect de drept fiscal care nu şi-a îndeplinit obligaţia de înregistrare fiscală, potrivit legii</w:t>
      </w:r>
    </w:p>
    <w:p>
      <w:pPr>
        <w:pStyle w:val="Normal"/>
        <w:tabs>
          <w:tab w:val="clear" w:pos="720"/>
          <w:tab w:val="left" w:pos="1260" w:leader="none"/>
        </w:tabs>
        <w:overflowPunct w:val="false"/>
        <w:bidi w:val="0"/>
        <w:spacing w:lineRule="auto" w:line="360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</w:r>
    </w:p>
    <w:p>
      <w:pPr>
        <w:pStyle w:val="Normal"/>
        <w:tabs>
          <w:tab w:val="clear" w:pos="720"/>
          <w:tab w:val="left" w:pos="1260" w:leader="none"/>
        </w:tabs>
        <w:overflowPunct w:val="false"/>
        <w:bidi w:val="0"/>
        <w:spacing w:lineRule="auto" w:line="360"/>
        <w:ind w:firstLine="720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  <w:lang w:val="ro-RO"/>
        </w:rPr>
        <w:t>A</w:t>
      </w:r>
      <w:r>
        <w:rPr>
          <w:rFonts w:cs="Times New Roman"/>
          <w:color w:val="auto"/>
          <w:sz w:val="24"/>
          <w:szCs w:val="24"/>
        </w:rPr>
        <w:t>vând în vedere dispozițiile art.</w:t>
      </w:r>
      <w:r>
        <w:rPr>
          <w:rFonts w:cs="Times New Roman"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color w:val="auto"/>
          <w:sz w:val="24"/>
          <w:szCs w:val="24"/>
        </w:rPr>
        <w:t>82 alin. (</w:t>
      </w:r>
      <w:r>
        <w:rPr>
          <w:rFonts w:cs="Times New Roman"/>
          <w:color w:val="auto"/>
          <w:sz w:val="24"/>
          <w:szCs w:val="24"/>
          <w:lang w:val="en-US"/>
        </w:rPr>
        <w:t>7</w:t>
      </w:r>
      <w:r>
        <w:rPr>
          <w:rFonts w:cs="Times New Roman"/>
          <w:color w:val="auto"/>
          <w:sz w:val="24"/>
          <w:szCs w:val="24"/>
        </w:rPr>
        <w:t>) din</w:t>
      </w:r>
      <w:r>
        <w:rPr>
          <w:rFonts w:cs="Times New Roman"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color w:val="auto"/>
          <w:sz w:val="24"/>
          <w:szCs w:val="24"/>
        </w:rPr>
        <w:t>Legea nr. 207/2015 privind Codul de procedură fiscală, cu modificările și completările ulterioare</w:t>
      </w:r>
      <w:r>
        <w:rPr>
          <w:rFonts w:cs="Times New Roman"/>
          <w:color w:val="auto"/>
          <w:sz w:val="24"/>
          <w:szCs w:val="24"/>
          <w:lang w:val="en-US"/>
        </w:rPr>
        <w:t>,</w:t>
      </w:r>
      <w:r>
        <w:rPr>
          <w:rFonts w:cs="Times New Roman"/>
          <w:color w:val="auto"/>
          <w:sz w:val="24"/>
          <w:szCs w:val="24"/>
        </w:rPr>
        <w:t xml:space="preserve"> precum și avizul conform al Ministerului Finanțelor comunicat prin Adresa nr. .......................</w:t>
      </w:r>
      <w:r>
        <w:rPr>
          <w:rFonts w:cs="Times New Roman"/>
          <w:color w:val="auto"/>
          <w:sz w:val="24"/>
          <w:szCs w:val="24"/>
          <w:lang w:val="ro-RO"/>
        </w:rPr>
        <w:t>.........................</w:t>
      </w:r>
      <w:r>
        <w:rPr>
          <w:rFonts w:cs="Times New Roman"/>
          <w:color w:val="auto"/>
          <w:sz w:val="24"/>
          <w:szCs w:val="24"/>
        </w:rPr>
        <w:t>........,</w:t>
      </w:r>
    </w:p>
    <w:p>
      <w:pPr>
        <w:pStyle w:val="Normal"/>
        <w:tabs>
          <w:tab w:val="clear" w:pos="720"/>
          <w:tab w:val="left" w:pos="1260" w:leader="none"/>
        </w:tabs>
        <w:overflowPunct w:val="false"/>
        <w:bidi w:val="0"/>
        <w:spacing w:lineRule="auto" w:line="360"/>
        <w:ind w:firstLine="720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  <w:lang w:val="ro-RO"/>
        </w:rPr>
        <w:t>î</w:t>
      </w:r>
      <w:r>
        <w:rPr>
          <w:rFonts w:cs="Times New Roman"/>
          <w:color w:val="auto"/>
          <w:sz w:val="24"/>
          <w:szCs w:val="24"/>
        </w:rPr>
        <w:t>n temeiul prevederilor art.</w:t>
      </w:r>
      <w:r>
        <w:rPr>
          <w:rFonts w:cs="Times New Roman"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color w:val="auto"/>
          <w:sz w:val="24"/>
          <w:szCs w:val="24"/>
        </w:rPr>
        <w:t>342 alin. (1) din Legea nr. 207/2015 privind Codul de procedură fiscală,</w:t>
      </w:r>
      <w:r>
        <w:rPr>
          <w:rFonts w:cs="Times New Roman"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color w:val="auto"/>
          <w:sz w:val="24"/>
          <w:szCs w:val="24"/>
        </w:rPr>
        <w:t>cu modificările și completările ulterioare</w:t>
      </w:r>
      <w:r>
        <w:rPr>
          <w:rFonts w:cs="Times New Roman"/>
          <w:color w:val="auto"/>
          <w:sz w:val="24"/>
          <w:szCs w:val="24"/>
          <w:lang w:val="en-US"/>
        </w:rPr>
        <w:t xml:space="preserve">, </w:t>
      </w:r>
      <w:r>
        <w:rPr>
          <w:rFonts w:cs="Times New Roman"/>
          <w:color w:val="auto"/>
          <w:sz w:val="24"/>
          <w:szCs w:val="24"/>
        </w:rPr>
        <w:t>art. 11 alin. (3) din Hotărârea Guvernului nr.520/2013 privind organizarea şi funcţionarea Agenţiei Naţionale de Administrare Fiscală, cu modificările și completările ulterioare</w:t>
      </w:r>
      <w:r>
        <w:rPr>
          <w:rFonts w:cs="Times New Roman"/>
          <w:color w:val="auto"/>
          <w:sz w:val="24"/>
          <w:szCs w:val="24"/>
          <w:lang w:val="ro-RO"/>
        </w:rPr>
        <w:t xml:space="preserve">, </w:t>
      </w:r>
      <w:r>
        <w:rPr>
          <w:rFonts w:cs="Times New Roman"/>
          <w:color w:val="auto"/>
          <w:sz w:val="24"/>
          <w:szCs w:val="24"/>
        </w:rPr>
        <w:t xml:space="preserve">și </w:t>
      </w:r>
      <w:r>
        <w:rPr>
          <w:rFonts w:cs="Times New Roman"/>
          <w:color w:val="auto"/>
          <w:sz w:val="24"/>
          <w:szCs w:val="24"/>
          <w:lang w:val="en-US"/>
        </w:rPr>
        <w:t>al</w:t>
      </w:r>
      <w:r>
        <w:rPr>
          <w:rFonts w:cs="Times New Roman"/>
          <w:color w:val="auto"/>
          <w:sz w:val="24"/>
          <w:szCs w:val="24"/>
          <w:lang w:val="ro-RO"/>
        </w:rPr>
        <w:t>e</w:t>
      </w:r>
      <w:r>
        <w:rPr>
          <w:rFonts w:cs="Times New Roman"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color w:val="auto"/>
          <w:sz w:val="24"/>
          <w:szCs w:val="24"/>
          <w:lang w:val="ro-RO"/>
        </w:rPr>
        <w:t xml:space="preserve">art. 6 alin. (3) din Ordinul ministrului finanțelor nr. 4059/2024 privind formatul şi modalitatea de transmitere a informaţiilor între organul fiscal local şi organul fiscal central, inclusiv a informaţiilor cu relevanţă fiscală disponibile, </w:t>
      </w:r>
    </w:p>
    <w:p>
      <w:pPr>
        <w:pStyle w:val="Normal"/>
        <w:tabs>
          <w:tab w:val="clear" w:pos="720"/>
          <w:tab w:val="left" w:pos="1260" w:leader="none"/>
        </w:tabs>
        <w:overflowPunct w:val="false"/>
        <w:bidi w:val="0"/>
        <w:spacing w:lineRule="auto" w:line="360"/>
        <w:ind w:firstLine="720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  <w:lang w:val="pt-BR"/>
        </w:rPr>
      </w:pPr>
      <w:r>
        <w:rPr>
          <w:rFonts w:cs="Times New Roman"/>
          <w:color w:val="auto"/>
          <w:sz w:val="24"/>
          <w:szCs w:val="24"/>
          <w:lang w:val="pt-BR"/>
        </w:rPr>
        <w:t>preşedintele Agenţiei Naţionale de Administrare Fiscală emite următorul</w:t>
      </w:r>
    </w:p>
    <w:p>
      <w:pPr>
        <w:pStyle w:val="Normal"/>
        <w:tabs>
          <w:tab w:val="clear" w:pos="720"/>
          <w:tab w:val="left" w:pos="1260" w:leader="none"/>
        </w:tabs>
        <w:overflowPunct w:val="false"/>
        <w:bidi w:val="0"/>
        <w:spacing w:lineRule="auto" w:line="360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  <w:lang w:val="pt-BR"/>
        </w:rPr>
      </w:pPr>
      <w:r>
        <w:rPr>
          <w:rFonts w:cs="Times New Roman"/>
          <w:color w:val="auto"/>
          <w:sz w:val="24"/>
          <w:szCs w:val="24"/>
          <w:lang w:val="pt-BR"/>
        </w:rPr>
      </w:r>
    </w:p>
    <w:p>
      <w:pPr>
        <w:pStyle w:val="Normal"/>
        <w:tabs>
          <w:tab w:val="clear" w:pos="720"/>
          <w:tab w:val="left" w:pos="3960" w:leader="none"/>
        </w:tabs>
        <w:overflowPunct w:val="false"/>
        <w:bidi w:val="0"/>
        <w:spacing w:lineRule="auto" w:line="360"/>
        <w:ind w:firstLine="720"/>
        <w:jc w:val="center"/>
        <w:textAlignment w:val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t>O  R  D  I  N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b/>
          <w:bCs/>
          <w:color w:val="auto"/>
          <w:sz w:val="24"/>
          <w:szCs w:val="24"/>
        </w:rPr>
        <w:t xml:space="preserve">Art.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1 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>- Se aprobă Procedura de înregistrare fiscală, din oficiu sau la cererea altei autorităţi care administrează creanţe fiscale, a unui subiect de drept fiscal care nu şi-a îndeplinit obligaţia de înregistrare fiscală, potrivit legii, prevăzută în anexa nr. 1.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  </w:t>
      </w:r>
      <w:r>
        <w:rPr>
          <w:rFonts w:cs="Times New Roman"/>
          <w:b/>
          <w:bCs/>
          <w:color w:val="auto"/>
          <w:sz w:val="24"/>
          <w:szCs w:val="24"/>
        </w:rPr>
        <w:t xml:space="preserve">Art.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2 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>-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>Se aprobă modelul şi conţinutul următoarelor formulare: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ro-RO"/>
        </w:rPr>
      </w:pPr>
      <w:r>
        <w:rPr>
          <w:rFonts w:cs="Times New Roman"/>
          <w:color w:val="auto"/>
          <w:kern w:val="2"/>
          <w:sz w:val="24"/>
          <w:szCs w:val="24"/>
          <w:lang w:val="en-US"/>
        </w:rPr>
        <w:t>"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Referat privind solicitarea de înregistrare fiscală, din oficiu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", prevăzut în anexa nr. 2a);</w:t>
      </w:r>
    </w:p>
    <w:p>
      <w:pPr>
        <w:pStyle w:val="Normal"/>
        <w:numPr>
          <w:ilvl w:val="0"/>
          <w:numId w:val="1"/>
        </w:numPr>
        <w:bidi w:val="0"/>
        <w:spacing w:lineRule="auto" w:line="360"/>
        <w:ind w:firstLine="720"/>
        <w:jc w:val="both"/>
        <w:rPr>
          <w:rFonts w:ascii="Times New Roman" w:hAnsi="Times New Roman" w:cs="Times New Roman"/>
          <w:color w:val="auto"/>
          <w:kern w:val="2"/>
          <w:sz w:val="24"/>
          <w:szCs w:val="24"/>
          <w:lang w:val="en-US"/>
        </w:rPr>
      </w:pPr>
      <w:r>
        <w:rPr>
          <w:rFonts w:cs="Times New Roman"/>
          <w:color w:val="auto"/>
          <w:kern w:val="2"/>
          <w:sz w:val="24"/>
          <w:szCs w:val="24"/>
          <w:lang w:val="en-US"/>
        </w:rPr>
        <w:t>"Notificare privind înregistrarea fiscală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,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 xml:space="preserve"> din oficiu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/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la cererea altei autorităţi care administrează creanţe fiscale", prevăzută în anexa nr. 2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b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);</w:t>
      </w:r>
    </w:p>
    <w:p>
      <w:pPr>
        <w:pStyle w:val="Normal"/>
        <w:bidi w:val="0"/>
        <w:spacing w:lineRule="auto" w:line="360"/>
        <w:ind w:firstLine="720"/>
        <w:jc w:val="both"/>
        <w:rPr>
          <w:rFonts w:ascii="Times New Roman" w:hAnsi="Times New Roman" w:cs="Times New Roman"/>
          <w:color w:val="auto"/>
          <w:kern w:val="2"/>
          <w:sz w:val="24"/>
          <w:szCs w:val="24"/>
          <w:lang w:val="en-US"/>
        </w:rPr>
      </w:pPr>
      <w:r>
        <w:rPr>
          <w:rFonts w:cs="Times New Roman"/>
          <w:color w:val="auto"/>
          <w:kern w:val="2"/>
          <w:sz w:val="24"/>
          <w:szCs w:val="24"/>
          <w:lang w:val="ro-RO"/>
        </w:rPr>
        <w:t>c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 xml:space="preserve">) 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"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Invitație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 xml:space="preserve"> privind exercitarea dreptului de a fi ascultat, în cazul neprezentării la primul termen stabilit de organul fiscal în vederea audierii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"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 xml:space="preserve">, prevăzută în anexa nr. 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2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c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);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color w:val="auto"/>
          <w:sz w:val="24"/>
          <w:szCs w:val="24"/>
          <w:highlight w:val="none"/>
          <w:lang w:val="ro-RO"/>
        </w:rPr>
      </w:pPr>
      <w:r>
        <w:rPr>
          <w:rFonts w:cs="Times New Roman"/>
          <w:color w:val="auto"/>
          <w:sz w:val="24"/>
          <w:szCs w:val="24"/>
          <w:lang w:val="ro-RO"/>
        </w:rPr>
        <w:t xml:space="preserve">d) 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"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Referat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 xml:space="preserve"> privind măsurile propuse urmare derulării procedurii de înregistrare fiscală, din oficiu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/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 xml:space="preserve"> la cererea altei autorităţi care administrează creanţe fiscale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", prevăzut în anexa nr. 2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d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);</w:t>
      </w:r>
    </w:p>
    <w:p>
      <w:pPr>
        <w:pStyle w:val="Normal"/>
        <w:bidi w:val="0"/>
        <w:spacing w:lineRule="auto" w:line="360"/>
        <w:ind w:firstLine="720"/>
        <w:jc w:val="both"/>
        <w:rPr>
          <w:rFonts w:ascii="Times New Roman" w:hAnsi="Times New Roman" w:cs="Times New Roman"/>
          <w:color w:val="auto"/>
          <w:kern w:val="2"/>
          <w:sz w:val="24"/>
          <w:szCs w:val="24"/>
          <w:highlight w:val="none"/>
          <w:lang w:val="en-US"/>
        </w:rPr>
      </w:pPr>
      <w:r>
        <w:rPr>
          <w:rFonts w:cs="Times New Roman"/>
          <w:color w:val="auto"/>
          <w:sz w:val="24"/>
          <w:szCs w:val="24"/>
          <w:lang w:val="ro-RO"/>
        </w:rPr>
        <w:t xml:space="preserve">e) 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"Decizie privind înregistrarea fiscală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,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 xml:space="preserve"> din oficiu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/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la cererea altei autorităţi care administrează creanţe fiscale"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, prevăzută în anexa nr. 2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e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).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color w:val="auto"/>
          <w:kern w:val="2"/>
          <w:sz w:val="24"/>
          <w:szCs w:val="24"/>
          <w:lang w:val="ro-RO"/>
        </w:rPr>
        <w:t xml:space="preserve">f) 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"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Înștiințare privind încetarea procedurii de înregistrare fiscală,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 xml:space="preserve"> 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din oficiu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/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la cererea altei autorităţi care administrează creanţe fiscale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", prevăzută în anexa nr. 2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f</w:t>
      </w:r>
      <w:r>
        <w:rPr>
          <w:rFonts w:cs="Times New Roman"/>
          <w:color w:val="auto"/>
          <w:kern w:val="2"/>
          <w:sz w:val="24"/>
          <w:szCs w:val="24"/>
          <w:lang w:val="en-US"/>
        </w:rPr>
        <w:t>)</w:t>
      </w:r>
      <w:r>
        <w:rPr>
          <w:rFonts w:cs="Times New Roman"/>
          <w:color w:val="auto"/>
          <w:kern w:val="2"/>
          <w:sz w:val="24"/>
          <w:szCs w:val="24"/>
          <w:lang w:val="ro-RO"/>
        </w:rPr>
        <w:t>.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 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>A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>rt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>. 3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>-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>Caracteristicile de tipărire, modul de utilizare şi de arhivare a formularelor menţionate la art. 2 sunt prevăzute în anexa nr. 3.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  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>Art. 4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- Referirile la Codul de procedură fiscală reprezintă trimiteri la Legea nr. 207/2015 privind Codul de procedură fiscală, cu modificările şi completările ulterioare.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  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Art. </w:t>
      </w:r>
      <w:r>
        <w:rPr>
          <w:rFonts w:cs="Times New Roman"/>
          <w:b/>
          <w:bCs/>
          <w:color w:val="auto"/>
          <w:sz w:val="24"/>
          <w:szCs w:val="24"/>
          <w:lang w:val="ro-RO"/>
        </w:rPr>
        <w:t>5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>-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>Anexele nr. 1 - 3 fac parte integrantă din prezentul ordin.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  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Art. </w:t>
      </w:r>
      <w:r>
        <w:rPr>
          <w:rFonts w:cs="Times New Roman"/>
          <w:b/>
          <w:bCs/>
          <w:color w:val="auto"/>
          <w:sz w:val="24"/>
          <w:szCs w:val="24"/>
          <w:lang w:val="ro-RO"/>
        </w:rPr>
        <w:t>6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- La data intrării în vigoare a prevederilor prezentului ordin se abrogă Ordinul preşedintelui Agenţiei Naţionale de Administrare Fiscală nr. 2921/2016 pentru aprobarea Procedurii de înregistrare fiscală, din oficiu sau la cererea altei autorităţi care administrează creanţe fiscale, a unui subiect de drept fiscal care nu şi-a îndeplinit obligaţia de înregistrare fiscală, potrivit legii, publicat în Monitorul Oficial al României, Partea I, nr. 850 din 26 octombrie 2016.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  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Art. </w:t>
      </w:r>
      <w:r>
        <w:rPr>
          <w:rFonts w:cs="Times New Roman"/>
          <w:b/>
          <w:bCs/>
          <w:color w:val="auto"/>
          <w:sz w:val="24"/>
          <w:szCs w:val="24"/>
          <w:lang w:val="ro-RO"/>
        </w:rPr>
        <w:t>7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- Direcţia generală proceduri pentru administrarea veniturilor, precum și direcţiile generale regionale ale finanţelor publice și unitățile fiscale subordonate vor duce la îndeplinire prevederile prezentului ordin.</w:t>
      </w:r>
    </w:p>
    <w:p>
      <w:pPr>
        <w:pStyle w:val="Normal"/>
        <w:bidi w:val="0"/>
        <w:spacing w:lineRule="auto" w:line="360"/>
        <w:ind w:firstLine="720"/>
        <w:jc w:val="both"/>
        <w:rPr>
          <w:rFonts w:cs="Times New Roman"/>
          <w:b w:val="false"/>
          <w:bCs w:val="false"/>
          <w:color w:val="auto"/>
          <w:sz w:val="24"/>
          <w:szCs w:val="24"/>
          <w:lang w:val="en-US"/>
        </w:rPr>
      </w:pP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   </w:t>
      </w:r>
      <w:r>
        <w:rPr>
          <w:rFonts w:cs="Times New Roman"/>
          <w:b/>
          <w:bCs/>
          <w:color w:val="auto"/>
          <w:sz w:val="24"/>
          <w:szCs w:val="24"/>
          <w:lang w:val="en-US"/>
        </w:rPr>
        <w:t xml:space="preserve">Art. </w:t>
      </w:r>
      <w:r>
        <w:rPr>
          <w:rFonts w:cs="Times New Roman"/>
          <w:b/>
          <w:bCs/>
          <w:color w:val="auto"/>
          <w:sz w:val="24"/>
          <w:szCs w:val="24"/>
          <w:lang w:val="ro-RO"/>
        </w:rPr>
        <w:t>8</w:t>
      </w:r>
      <w:r>
        <w:rPr>
          <w:rFonts w:cs="Times New Roman"/>
          <w:b w:val="false"/>
          <w:bCs w:val="false"/>
          <w:color w:val="auto"/>
          <w:sz w:val="24"/>
          <w:szCs w:val="24"/>
          <w:lang w:val="en-US"/>
        </w:rPr>
        <w:t xml:space="preserve"> - Prezentul ordin se publică în Monitorul Oficial al României, Partea I.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  <w:lang w:val="it-IT"/>
        </w:rPr>
        <w:tab/>
        <w:t>Emis la Bucureşti, în data de</w:t>
      </w:r>
      <w:r>
        <w:rPr>
          <w:rFonts w:cs="Times New Roman"/>
          <w:color w:val="auto"/>
          <w:sz w:val="24"/>
          <w:szCs w:val="24"/>
        </w:rPr>
        <w:t xml:space="preserve"> ....................</w:t>
      </w:r>
      <w:r>
        <w:rPr>
          <w:rFonts w:cs="Times New Roman"/>
          <w:color w:val="auto"/>
          <w:sz w:val="24"/>
          <w:szCs w:val="24"/>
          <w:lang w:val="ro-RO"/>
        </w:rPr>
        <w:t>.......</w:t>
      </w:r>
      <w:r>
        <w:rPr>
          <w:rFonts w:cs="Times New Roman"/>
          <w:color w:val="auto"/>
          <w:sz w:val="24"/>
          <w:szCs w:val="24"/>
        </w:rPr>
        <w:t>....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</w:r>
    </w:p>
    <w:p>
      <w:pPr>
        <w:pStyle w:val="Normal"/>
        <w:bidi w:val="0"/>
        <w:spacing w:lineRule="auto" w:line="36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t>PREŞEDINTE,</w:t>
      </w:r>
    </w:p>
    <w:p>
      <w:pPr>
        <w:pStyle w:val="Normal"/>
        <w:bidi w:val="0"/>
        <w:spacing w:lineRule="auto" w:line="36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t>Nicoleta - Mioara CÎRCIUMARU</w:t>
      </w:r>
    </w:p>
    <w:p>
      <w:pPr>
        <w:pStyle w:val="CaracterCaracter2"/>
        <w:bidi w:val="0"/>
        <w:spacing w:lineRule="auto" w:line="360" w:before="0" w:after="200"/>
        <w:jc w:val="left"/>
        <w:rPr>
          <w:rFonts w:ascii="Times New Roman" w:hAnsi="Times New Roman" w:cs="Times New Roman"/>
          <w:b/>
          <w:color w:val="auto"/>
          <w:lang w:val="ro-RO"/>
        </w:rPr>
      </w:pPr>
      <w:r>
        <w:rPr>
          <w:rFonts w:cs="Times New Roman" w:ascii="Times New Roman" w:hAnsi="Times New Roman"/>
          <w:b/>
          <w:color w:val="auto"/>
          <w:lang w:val="ro-RO"/>
        </w:rPr>
      </w:r>
      <w:bookmarkStart w:id="0" w:name="_GoBack"/>
      <w:bookmarkStart w:id="1" w:name="_GoBack"/>
      <w:bookmarkEnd w:id="1"/>
    </w:p>
    <w:sectPr>
      <w:headerReference w:type="default" r:id="rId2"/>
      <w:type w:val="nextPage"/>
      <w:pgSz w:w="11906" w:h="16838"/>
      <w:pgMar w:left="1267" w:right="646" w:gutter="0" w:header="648" w:top="705" w:footer="0" w:bottom="533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703"/>
        <w:tab w:val="clear" w:pos="9406"/>
        <w:tab w:val="center" w:pos="4680" w:leader="none"/>
        <w:tab w:val="right" w:pos="9360" w:leader="none"/>
      </w:tabs>
      <w:bidi w:val="0"/>
      <w:spacing w:before="0" w:after="200"/>
      <w:jc w:val="center"/>
      <w:rPr>
        <w:rFonts w:ascii="Times New Roman" w:hAnsi="Times New Roman" w:cs="Times New Roman"/>
        <w:b/>
        <w:bCs/>
        <w:sz w:val="52"/>
        <w:szCs w:val="52"/>
        <w:lang w:val="en-US"/>
      </w:rPr>
    </w:pPr>
    <w:r>
      <w:rPr>
        <w:rFonts w:cs="Times New Roman"/>
        <w:b/>
        <w:bCs/>
        <w:sz w:val="52"/>
        <w:szCs w:val="52"/>
        <w:lang w:val="en-US"/>
      </w:rPr>
      <w:t>PROIECT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 w:qFormat="1"/>
    <w:lsdException w:name="header" w:uiPriority="0" w:semiHidden="0" w:unhideWhenUsed="0" w:qFormat="1"/>
    <w:lsdException w:name="footer" w:uiPriority="0" w:semiHidden="0" w:unhideWhenUsed="0" w:qFormat="1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 w:qFormat="1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 w:qFormat="1"/>
    <w:lsdException w:name="Body Text" w:uiPriority="99" w:semiHidden="0" w:qFormat="1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99" w:semiHidden="0" w:qFormat="1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unhideWhenUsed="0" w:qFormat="1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 w:qFormat="1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99" w:qFormat="1"/>
    <w:lsdException w:name="annotation subject" w:uiPriority="0" w:semiHidden="0" w:unhideWhenUsed="0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0" w:semiHidden="0" w:unhideWhenUsed="0" w:qFormat="1"/>
    <w:lsdException w:name="Table Grid" w:uiPriority="0" w:semiHidden="0" w:unhideWhenUsed="0" w:qFormat="1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overflowPunct w:val="true"/>
      <w:bidi w:val="0"/>
      <w:spacing w:lineRule="auto" w:line="276" w:before="0" w:after="200"/>
      <w:textAlignment w:val="baseline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o-RO" w:eastAsia="en-US" w:bidi="ar-SA"/>
    </w:rPr>
  </w:style>
  <w:style w:type="paragraph" w:styleId="Heading1">
    <w:name w:val="Heading 1"/>
    <w:basedOn w:val="Normal"/>
    <w:next w:val="Normal"/>
    <w:link w:val="Heading1Char"/>
    <w:uiPriority w:val="0"/>
    <w:qFormat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0"/>
    <w:qFormat/>
    <w:rPr>
      <w:sz w:val="16"/>
      <w:szCs w:val="16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Strong">
    <w:name w:val="Strong"/>
    <w:uiPriority w:val="0"/>
    <w:qFormat/>
    <w:rPr>
      <w:b/>
      <w:bCs/>
    </w:rPr>
  </w:style>
  <w:style w:type="character" w:styleId="BalloonTextChar" w:customStyle="1">
    <w:name w:val="Balloon Text Char"/>
    <w:link w:val="BalloonText"/>
    <w:uiPriority w:val="0"/>
    <w:qFormat/>
    <w:rPr>
      <w:rFonts w:ascii="Tahoma" w:hAnsi="Tahoma" w:cs="Tahoma"/>
      <w:color w:val="000000"/>
      <w:sz w:val="16"/>
      <w:szCs w:val="16"/>
      <w:lang w:eastAsia="en-US"/>
    </w:rPr>
  </w:style>
  <w:style w:type="character" w:styleId="CommentTextChar" w:customStyle="1">
    <w:name w:val="Comment Text Char"/>
    <w:link w:val="Annotationtext"/>
    <w:uiPriority w:val="0"/>
    <w:qFormat/>
    <w:rPr>
      <w:color w:val="000000"/>
      <w:lang w:eastAsia="en-US"/>
    </w:rPr>
  </w:style>
  <w:style w:type="character" w:styleId="CommentSubjectChar" w:customStyle="1">
    <w:name w:val="Comment Subject Char"/>
    <w:link w:val="Annotationsubject"/>
    <w:uiPriority w:val="0"/>
    <w:qFormat/>
    <w:rPr>
      <w:b/>
      <w:bCs/>
      <w:color w:val="000000"/>
      <w:lang w:eastAsia="en-US"/>
    </w:rPr>
  </w:style>
  <w:style w:type="character" w:styleId="Heading1Char" w:customStyle="1">
    <w:name w:val="Heading 1 Char"/>
    <w:link w:val="Heading1"/>
    <w:uiPriority w:val="0"/>
    <w:qFormat/>
    <w:rPr>
      <w:rFonts w:ascii="Cambria" w:hAnsi="Cambria" w:eastAsia="Times New Roman" w:cs="Times New Roman"/>
      <w:b/>
      <w:bCs/>
      <w:color w:val="000000"/>
      <w:kern w:val="2"/>
      <w:sz w:val="32"/>
      <w:szCs w:val="32"/>
      <w:lang w:eastAsia="en-US"/>
    </w:rPr>
  </w:style>
  <w:style w:type="character" w:styleId="DefaultTextChar" w:customStyle="1">
    <w:name w:val="Default Text Char"/>
    <w:link w:val="DefaultText"/>
    <w:uiPriority w:val="0"/>
    <w:qFormat/>
    <w:rPr>
      <w:color w:val="000000"/>
      <w:sz w:val="24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99"/>
    <w:unhideWhenUsed/>
    <w:qFormat/>
    <w:pPr>
      <w:ind w:left="168"/>
    </w:pPr>
    <w:rPr>
      <w:rFonts w:ascii="Calibri" w:hAnsi="Calibri" w:eastAsia="SimSun"/>
      <w:sz w:val="16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0"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uiPriority w:val="0"/>
    <w:qFormat/>
    <w:pPr/>
    <w:rPr/>
  </w:style>
  <w:style w:type="paragraph" w:styleId="Annotationsubject">
    <w:name w:val="annotation subject"/>
    <w:basedOn w:val="Annotationtext"/>
    <w:next w:val="Annotationtext"/>
    <w:link w:val="CommentSubjectChar"/>
    <w:uiPriority w:val="0"/>
    <w:qFormat/>
    <w:pPr/>
    <w:rPr>
      <w:b/>
      <w:bCs/>
    </w:rPr>
  </w:style>
  <w:style w:type="paragraph" w:styleId="DocumentMap">
    <w:name w:val="Document Map"/>
    <w:basedOn w:val="Normal"/>
    <w:uiPriority w:val="0"/>
    <w:semiHidden/>
    <w:qFormat/>
    <w:pPr>
      <w:shd w:val="clear" w:color="auto" w:fill="000080"/>
    </w:pPr>
    <w:rPr>
      <w:rFonts w:ascii="Tahoma" w:hAnsi="Tahoma" w:cs="Tahoma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uiPriority w:val="0"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Header">
    <w:name w:val="Header"/>
    <w:basedOn w:val="Normal"/>
    <w:uiPriority w:val="0"/>
    <w:qFormat/>
    <w:pPr>
      <w:tabs>
        <w:tab w:val="clear" w:pos="720"/>
        <w:tab w:val="center" w:pos="4703" w:leader="none"/>
        <w:tab w:val="right" w:pos="9406" w:leader="none"/>
      </w:tabs>
    </w:pPr>
    <w:rPr/>
  </w:style>
  <w:style w:type="paragraph" w:styleId="NormalWeb">
    <w:name w:val="Normal (Web)"/>
    <w:basedOn w:val="Normal"/>
    <w:uiPriority w:val="0"/>
    <w:qFormat/>
    <w:pPr>
      <w:overflowPunct w:val="false"/>
      <w:spacing w:beforeAutospacing="1" w:after="120"/>
      <w:textAlignment w:val="auto"/>
    </w:pPr>
    <w:rPr>
      <w:color w:val="auto"/>
      <w:sz w:val="24"/>
      <w:szCs w:val="24"/>
      <w:lang w:eastAsia="ro-RO"/>
    </w:rPr>
  </w:style>
  <w:style w:type="paragraph" w:styleId="CaracterCaracter" w:customStyle="1">
    <w:name w:val="Caracter Caracter"/>
    <w:basedOn w:val="Normal"/>
    <w:uiPriority w:val="0"/>
    <w:qFormat/>
    <w:pPr>
      <w:tabs>
        <w:tab w:val="clear" w:pos="720"/>
        <w:tab w:val="left" w:pos="709" w:leader="none"/>
      </w:tabs>
      <w:overflowPunct w:val="false"/>
      <w:textAlignment w:val="auto"/>
    </w:pPr>
    <w:rPr>
      <w:rFonts w:ascii="Tahoma" w:hAnsi="Tahoma"/>
      <w:color w:val="auto"/>
      <w:sz w:val="24"/>
      <w:szCs w:val="24"/>
      <w:lang w:val="pl-PL" w:eastAsia="pl-PL"/>
    </w:rPr>
  </w:style>
  <w:style w:type="paragraph" w:styleId="DefaultText" w:customStyle="1">
    <w:name w:val="Default Text"/>
    <w:basedOn w:val="Normal"/>
    <w:link w:val="DefaultTextChar"/>
    <w:uiPriority w:val="0"/>
    <w:qFormat/>
    <w:pPr/>
    <w:rPr>
      <w:sz w:val="24"/>
    </w:rPr>
  </w:style>
  <w:style w:type="paragraph" w:styleId="DefaultText1" w:customStyle="1">
    <w:name w:val="Default Text:1"/>
    <w:basedOn w:val="Normal"/>
    <w:uiPriority w:val="0"/>
    <w:qFormat/>
    <w:pPr>
      <w:overflowPunct w:val="false"/>
      <w:textAlignment w:val="auto"/>
    </w:pPr>
    <w:rPr>
      <w:color w:val="auto"/>
      <w:sz w:val="24"/>
      <w:szCs w:val="24"/>
      <w:lang w:val="en-US"/>
    </w:rPr>
  </w:style>
  <w:style w:type="paragraph" w:styleId="TableText" w:customStyle="1">
    <w:name w:val="Table Text"/>
    <w:basedOn w:val="Normal"/>
    <w:uiPriority w:val="0"/>
    <w:qFormat/>
    <w:pPr>
      <w:jc w:val="right"/>
    </w:pPr>
    <w:rPr>
      <w:sz w:val="24"/>
      <w:lang w:val="en-US"/>
    </w:rPr>
  </w:style>
  <w:style w:type="paragraph" w:styleId="DefaultText2" w:customStyle="1">
    <w:name w:val="Default Text:2"/>
    <w:basedOn w:val="Normal"/>
    <w:uiPriority w:val="0"/>
    <w:qFormat/>
    <w:pPr/>
    <w:rPr>
      <w:color w:val="auto"/>
      <w:sz w:val="24"/>
      <w:lang w:val="en-US"/>
    </w:rPr>
  </w:style>
  <w:style w:type="paragraph" w:styleId="CaracterCaracter1" w:customStyle="1">
    <w:name w:val="Caracter Caracter1"/>
    <w:basedOn w:val="Normal"/>
    <w:uiPriority w:val="0"/>
    <w:qFormat/>
    <w:pPr>
      <w:overflowPunct w:val="false"/>
      <w:textAlignment w:val="auto"/>
    </w:pPr>
    <w:rPr>
      <w:color w:val="auto"/>
      <w:sz w:val="24"/>
      <w:szCs w:val="24"/>
      <w:lang w:val="pl-PL" w:eastAsia="pl-PL"/>
    </w:rPr>
  </w:style>
  <w:style w:type="paragraph" w:styleId="CaracterCaracter2" w:customStyle="1">
    <w:name w:val="Caracter Caracter2"/>
    <w:basedOn w:val="Normal"/>
    <w:uiPriority w:val="0"/>
    <w:qFormat/>
    <w:pPr>
      <w:tabs>
        <w:tab w:val="clear" w:pos="720"/>
        <w:tab w:val="left" w:pos="709" w:leader="none"/>
      </w:tabs>
      <w:overflowPunct w:val="false"/>
      <w:textAlignment w:val="auto"/>
    </w:pPr>
    <w:rPr>
      <w:rFonts w:ascii="Tahoma" w:hAnsi="Tahoma"/>
      <w:color w:val="auto"/>
      <w:sz w:val="24"/>
      <w:szCs w:val="24"/>
      <w:lang w:val="pl-PL" w:eastAsia="pl-PL"/>
    </w:rPr>
  </w:style>
  <w:style w:type="table" w:default="1" w:styleId="15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"/>
    <w:basedOn w:val="15"/>
    <w:uiPriority w:val="0"/>
    <w:qFormat/>
    <w:pPr>
      <w:spacing w:before="100" w:after="10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LibreOffice/7.6.5.2$Windows_X86_64 LibreOffice_project/38d5f62f85355c192ef5f1dd47c5c0c0c6d6598b</Application>
  <AppVersion>15.0000</AppVersion>
  <Pages>2</Pages>
  <Words>537</Words>
  <Characters>3267</Characters>
  <CharactersWithSpaces>3811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2021-05-14T06:21:00Z</dcterms:created>
  <dc:creator>52673884</dc:creator>
  <dc:description/>
  <dc:language>en-US</dc:language>
  <cp:lastModifiedBy>DGPAV-MF</cp:lastModifiedBy>
  <cp:lastPrinted>2025-05-28T07:34:00Z</cp:lastPrinted>
  <dcterms:modified xsi:type="dcterms:W3CDTF">2025-05-29T05:15:58Z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38295D8DFACB49DCB2CE5F7588322579</vt:lpwstr>
  </property>
  <property fmtid="{D5CDD505-2E9C-101B-9397-08002B2CF9AE}" pid="3" name="KSOProductBuildVer">
    <vt:lpwstr>1033-10.2.0.7646</vt:lpwstr>
  </property>
</Properties>
</file>