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rajan Pro" w:hAnsi="Trajan Pro"/>
          <w:b/>
          <w:sz w:val="28"/>
          <w:szCs w:val="28"/>
        </w:rPr>
      </w:pPr>
      <w:r>
        <w:drawing>
          <wp:anchor distT="0" distB="0" distL="114300" distR="114300" simplePos="0" relativeHeight="251659264" behindDoc="0" locked="0" layoutInCell="1" allowOverlap="1">
            <wp:simplePos x="0" y="0"/>
            <wp:positionH relativeFrom="column">
              <wp:posOffset>-998220</wp:posOffset>
            </wp:positionH>
            <wp:positionV relativeFrom="margin">
              <wp:posOffset>-233045</wp:posOffset>
            </wp:positionV>
            <wp:extent cx="899795" cy="899795"/>
            <wp:effectExtent l="0" t="0" r="0" b="0"/>
            <wp:wrapTight wrapText="bothSides">
              <wp:wrapPolygon>
                <wp:start x="6010" y="0"/>
                <wp:lineTo x="2760" y="1748"/>
                <wp:lineTo x="-497" y="5323"/>
                <wp:lineTo x="-497" y="15621"/>
                <wp:lineTo x="4624" y="20527"/>
                <wp:lineTo x="6010" y="20527"/>
                <wp:lineTo x="14445" y="20527"/>
                <wp:lineTo x="15830" y="20527"/>
                <wp:lineTo x="20989" y="15621"/>
                <wp:lineTo x="20989" y="5323"/>
                <wp:lineTo x="17704" y="1748"/>
                <wp:lineTo x="14445" y="0"/>
                <wp:lineTo x="601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7"/>
                    <a:stretch>
                      <a:fillRect/>
                    </a:stretch>
                  </pic:blipFill>
                  <pic:spPr>
                    <a:xfrm>
                      <a:off x="0" y="0"/>
                      <a:ext cx="899795" cy="899795"/>
                    </a:xfrm>
                    <a:prstGeom prst="rect">
                      <a:avLst/>
                    </a:prstGeom>
                  </pic:spPr>
                </pic:pic>
              </a:graphicData>
            </a:graphic>
          </wp:anchor>
        </w:drawing>
      </w:r>
      <w:r>
        <w:drawing>
          <wp:anchor distT="0" distB="0" distL="0" distR="0" simplePos="0" relativeHeight="251659264" behindDoc="0" locked="0" layoutInCell="1" allowOverlap="1">
            <wp:simplePos x="0" y="0"/>
            <wp:positionH relativeFrom="column">
              <wp:posOffset>3609340</wp:posOffset>
            </wp:positionH>
            <wp:positionV relativeFrom="paragraph">
              <wp:posOffset>127000</wp:posOffset>
            </wp:positionV>
            <wp:extent cx="2157730" cy="68643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8"/>
                    <a:srcRect l="8895" t="37459" r="12559" b="37552"/>
                    <a:stretch>
                      <a:fillRect/>
                    </a:stretch>
                  </pic:blipFill>
                  <pic:spPr>
                    <a:xfrm>
                      <a:off x="0" y="0"/>
                      <a:ext cx="2157730" cy="686435"/>
                    </a:xfrm>
                    <a:prstGeom prst="rect">
                      <a:avLst/>
                    </a:prstGeom>
                  </pic:spPr>
                </pic:pic>
              </a:graphicData>
            </a:graphic>
          </wp:anchor>
        </w:drawing>
      </w:r>
      <w:r>
        <w:rPr>
          <w:rFonts w:ascii="Trajan Pro" w:hAnsi="Trajan Pro"/>
          <w:b/>
          <w:sz w:val="28"/>
          <w:szCs w:val="28"/>
        </w:rPr>
        <w:t xml:space="preserve">MINISTERUL FINANȚELOR       </w:t>
      </w:r>
    </w:p>
    <w:p>
      <w:pPr>
        <w:spacing w:before="0" w:after="46"/>
        <w:rPr>
          <w:rFonts w:ascii="Trebuchet MS" w:hAnsi="Trebuchet MS"/>
          <w:b/>
          <w:sz w:val="24"/>
          <w:szCs w:val="24"/>
          <w:lang w:val="ro-RO"/>
        </w:rPr>
      </w:pPr>
      <w:r>
        <w:rPr>
          <w:rFonts w:ascii="Trebuchet MS" w:hAnsi="Trebuchet MS"/>
          <w:b/>
          <w:sz w:val="24"/>
          <w:szCs w:val="24"/>
        </w:rPr>
        <w:t>Agen</w:t>
      </w:r>
      <w:r>
        <w:rPr>
          <w:rFonts w:ascii="Trebuchet MS" w:hAnsi="Trebuchet MS"/>
          <w:b/>
          <w:sz w:val="24"/>
          <w:szCs w:val="24"/>
          <w:lang w:val="ro-RO"/>
        </w:rPr>
        <w:t>ția Națională de Administrare Fiscală</w:t>
      </w:r>
    </w:p>
    <w:p>
      <w:pPr>
        <w:spacing w:before="0" w:after="46"/>
        <w:rPr>
          <w:rFonts w:ascii="Trebuchet MS" w:hAnsi="Trebuchet MS"/>
          <w:b/>
          <w:sz w:val="24"/>
          <w:szCs w:val="24"/>
          <w:lang w:val="ro-RO"/>
        </w:rPr>
      </w:pPr>
    </w:p>
    <w:p>
      <w:pPr>
        <w:spacing w:before="0" w:after="46"/>
        <w:rPr>
          <w:rFonts w:ascii="Trebuchet MS" w:hAnsi="Trebuchet MS"/>
          <w:b/>
          <w:sz w:val="24"/>
          <w:szCs w:val="24"/>
          <w:lang w:val="ro-RO"/>
        </w:rPr>
      </w:pPr>
    </w:p>
    <w:p>
      <w:pPr>
        <w:spacing w:before="0" w:after="46"/>
        <w:rPr>
          <w:rFonts w:ascii="Trebuchet MS" w:hAnsi="Trebuchet MS"/>
          <w:b/>
          <w:sz w:val="24"/>
          <w:szCs w:val="24"/>
          <w:lang w:val="ro-RO"/>
        </w:rPr>
      </w:pPr>
    </w:p>
    <w:p>
      <w:pPr>
        <w:keepNext w:val="0"/>
        <w:keepLines w:val="0"/>
        <w:pageBreakBefore w:val="0"/>
        <w:widowControl/>
        <w:suppressAutoHyphens w:val="0"/>
        <w:kinsoku/>
        <w:wordWrap/>
        <w:overflowPunct/>
        <w:topLinePunct w:val="0"/>
        <w:autoSpaceDE/>
        <w:autoSpaceDN/>
        <w:bidi w:val="0"/>
        <w:adjustRightInd/>
        <w:snapToGrid/>
        <w:spacing w:after="0" w:line="240" w:lineRule="auto"/>
        <w:ind w:right="0" w:rightChars="0"/>
        <w:jc w:val="center"/>
        <w:textAlignment w:val="auto"/>
        <w:outlineLvl w:val="9"/>
        <w:rPr>
          <w:rFonts w:hint="default" w:ascii="Trebuchet MS" w:hAnsi="Trebuchet MS" w:eastAsia="Arial" w:cs="Arial"/>
          <w:b/>
          <w:bCs/>
          <w:color w:val="000000"/>
          <w:kern w:val="0"/>
          <w:sz w:val="24"/>
          <w:szCs w:val="24"/>
          <w:lang w:val="ro-RO" w:eastAsia="zh-CN"/>
        </w:rPr>
      </w:pPr>
      <w:r>
        <w:rPr>
          <w:rFonts w:hint="default" w:ascii="Trebuchet MS" w:hAnsi="Trebuchet MS" w:eastAsia="Arial" w:cs="Arial"/>
          <w:b/>
          <w:bCs/>
          <w:color w:val="000000"/>
          <w:kern w:val="0"/>
          <w:sz w:val="24"/>
          <w:szCs w:val="24"/>
          <w:lang w:val="ro-RO" w:eastAsia="zh-CN"/>
        </w:rPr>
        <w:t>Referat de aprobare</w:t>
      </w:r>
    </w:p>
    <w:p>
      <w:pPr>
        <w:keepNext w:val="0"/>
        <w:keepLines w:val="0"/>
        <w:pageBreakBefore w:val="0"/>
        <w:widowControl/>
        <w:suppressAutoHyphens w:val="0"/>
        <w:kinsoku/>
        <w:wordWrap/>
        <w:overflowPunct/>
        <w:topLinePunct w:val="0"/>
        <w:autoSpaceDE/>
        <w:autoSpaceDN/>
        <w:bidi w:val="0"/>
        <w:adjustRightInd/>
        <w:snapToGrid/>
        <w:spacing w:after="0" w:line="240" w:lineRule="auto"/>
        <w:ind w:right="0" w:rightChars="0"/>
        <w:jc w:val="center"/>
        <w:textAlignment w:val="auto"/>
        <w:outlineLvl w:val="9"/>
        <w:rPr>
          <w:rFonts w:hint="default" w:ascii="Trebuchet MS" w:hAnsi="Trebuchet MS" w:eastAsia="Arial" w:cs="Arial"/>
          <w:b/>
          <w:bCs/>
          <w:color w:val="000000"/>
          <w:kern w:val="0"/>
          <w:sz w:val="24"/>
          <w:szCs w:val="24"/>
          <w:lang w:val="ro-RO" w:eastAsia="zh-CN"/>
        </w:rPr>
      </w:pPr>
    </w:p>
    <w:p>
      <w:pPr>
        <w:keepNext w:val="0"/>
        <w:keepLines w:val="0"/>
        <w:pageBreakBefore w:val="0"/>
        <w:widowControl/>
        <w:suppressAutoHyphens w:val="0"/>
        <w:kinsoku/>
        <w:wordWrap/>
        <w:overflowPunct/>
        <w:topLinePunct w:val="0"/>
        <w:autoSpaceDE/>
        <w:autoSpaceDN/>
        <w:bidi w:val="0"/>
        <w:adjustRightInd/>
        <w:snapToGrid/>
        <w:spacing w:after="0" w:line="240" w:lineRule="auto"/>
        <w:ind w:right="0" w:rightChars="0"/>
        <w:jc w:val="both"/>
        <w:textAlignment w:val="auto"/>
        <w:outlineLvl w:val="9"/>
        <w:rPr>
          <w:rFonts w:hint="default" w:ascii="Trebuchet MS" w:hAnsi="Trebuchet MS" w:cs="Arial"/>
          <w:b/>
          <w:bCs/>
          <w:color w:val="000000"/>
          <w:kern w:val="0"/>
          <w:sz w:val="24"/>
          <w:szCs w:val="24"/>
          <w:lang w:val="ro-RO" w:eastAsia="en-US"/>
        </w:rPr>
      </w:pPr>
      <w:r>
        <w:rPr>
          <w:rFonts w:hint="default" w:ascii="Trebuchet MS" w:hAnsi="Trebuchet MS" w:eastAsia="Arial" w:cs="Arial"/>
          <w:b/>
          <w:bCs/>
          <w:color w:val="000000"/>
          <w:kern w:val="0"/>
          <w:sz w:val="24"/>
          <w:szCs w:val="24"/>
          <w:lang w:val="ro-RO" w:eastAsia="zh-CN"/>
        </w:rPr>
        <w:t xml:space="preserve">al </w:t>
      </w:r>
      <w:r>
        <w:rPr>
          <w:rFonts w:ascii="Trebuchet MS" w:hAnsi="Trebuchet MS" w:cs="Arial"/>
          <w:b/>
          <w:bCs/>
          <w:color w:val="000000"/>
          <w:kern w:val="0"/>
          <w:sz w:val="24"/>
          <w:szCs w:val="24"/>
          <w:lang w:val="ro-RO" w:eastAsia="en-US"/>
        </w:rPr>
        <w:t xml:space="preserve">proiectului de ordin </w:t>
      </w:r>
      <w:r>
        <w:rPr>
          <w:rFonts w:hint="default" w:ascii="Trebuchet MS" w:hAnsi="Trebuchet MS" w:cs="Arial"/>
          <w:b/>
          <w:bCs/>
          <w:color w:val="000000"/>
          <w:kern w:val="0"/>
          <w:sz w:val="24"/>
          <w:szCs w:val="24"/>
          <w:lang w:val="ro-RO" w:eastAsia="en-US"/>
        </w:rPr>
        <w:t>pentru aprobarea Procedurii și condițiilor de înregistrare a reprezentanţilor persoanelor juridice străine prevăzute la art.46^2 alin.(1^1) din Legea nr.227/2015 privind Codul fiscal, cu modificările și completările ulterioare, care sunt obligate să calculeze, să declare şi să plătească impozitul specific pe cifra de afaceri prevăzut la art.46^2 din Codul fiscal, precum și a modelului și conținutului formularului „Decizie privind aprobarea/respingerea cererii pentru desemnarea reprezentantului potrivit art.46^2 alin.(13) din Codul fiscal”</w:t>
      </w:r>
    </w:p>
    <w:p>
      <w:pPr>
        <w:keepNext w:val="0"/>
        <w:keepLines w:val="0"/>
        <w:pageBreakBefore w:val="0"/>
        <w:widowControl/>
        <w:suppressAutoHyphens w:val="0"/>
        <w:kinsoku/>
        <w:wordWrap/>
        <w:overflowPunct/>
        <w:topLinePunct w:val="0"/>
        <w:autoSpaceDE/>
        <w:autoSpaceDN/>
        <w:bidi w:val="0"/>
        <w:adjustRightInd/>
        <w:snapToGrid/>
        <w:spacing w:after="0" w:line="240" w:lineRule="auto"/>
        <w:ind w:right="0" w:rightChars="0"/>
        <w:jc w:val="both"/>
        <w:textAlignment w:val="auto"/>
        <w:outlineLvl w:val="9"/>
        <w:rPr>
          <w:rFonts w:hint="default" w:ascii="Trebuchet MS" w:hAnsi="Trebuchet MS" w:eastAsia="Arial" w:cs="Arial"/>
          <w:b/>
          <w:bCs/>
          <w:color w:val="000000"/>
          <w:kern w:val="0"/>
          <w:sz w:val="24"/>
          <w:szCs w:val="24"/>
          <w:lang w:val="ro-RO" w:eastAsia="zh-CN"/>
        </w:rPr>
      </w:pPr>
    </w:p>
    <w:p>
      <w:pPr>
        <w:spacing w:before="240" w:beforeLines="0" w:after="120" w:afterLines="0"/>
        <w:jc w:val="both"/>
        <w:rPr>
          <w:rFonts w:hint="default" w:ascii="Trebuchet MS" w:hAnsi="Trebuchet MS" w:eastAsia="Trebuchet MS"/>
          <w:b w:val="0"/>
          <w:bCs w:val="0"/>
          <w:i w:val="0"/>
          <w:iCs w:val="0"/>
          <w:color w:val="000000"/>
          <w:sz w:val="24"/>
          <w:szCs w:val="24"/>
        </w:rPr>
      </w:pPr>
      <w:r>
        <w:rPr>
          <w:rFonts w:hint="default" w:ascii="Trebuchet MS" w:hAnsi="Trebuchet MS" w:eastAsia="Trebuchet MS"/>
          <w:b w:val="0"/>
          <w:bCs w:val="0"/>
          <w:i w:val="0"/>
          <w:iCs w:val="0"/>
          <w:color w:val="000000"/>
          <w:sz w:val="24"/>
          <w:szCs w:val="24"/>
        </w:rPr>
        <w:t>Prin Ordonanța Guvernului nr.</w:t>
      </w:r>
      <w:r>
        <w:rPr>
          <w:rFonts w:hint="default" w:ascii="Trebuchet MS" w:hAnsi="Trebuchet MS" w:eastAsia="Trebuchet MS"/>
          <w:b w:val="0"/>
          <w:bCs w:val="0"/>
          <w:i w:val="0"/>
          <w:iCs w:val="0"/>
          <w:color w:val="000000"/>
          <w:sz w:val="24"/>
          <w:szCs w:val="24"/>
          <w:lang w:val="ro-RO"/>
        </w:rPr>
        <w:t>3/31 ianuarie 2025</w:t>
      </w:r>
      <w:r>
        <w:rPr>
          <w:rFonts w:hint="default" w:ascii="Trebuchet MS" w:hAnsi="Trebuchet MS" w:eastAsia="Trebuchet MS"/>
          <w:b w:val="0"/>
          <w:bCs w:val="0"/>
          <w:i w:val="0"/>
          <w:iCs w:val="0"/>
          <w:color w:val="000000"/>
          <w:sz w:val="24"/>
          <w:szCs w:val="24"/>
        </w:rPr>
        <w:t xml:space="preserve"> au fost modificate </w:t>
      </w:r>
      <w:r>
        <w:rPr>
          <w:rFonts w:hint="default" w:ascii="Trebuchet MS" w:hAnsi="Trebuchet MS" w:eastAsia="Trebuchet MS"/>
          <w:b w:val="0"/>
          <w:bCs w:val="0"/>
          <w:i w:val="0"/>
          <w:iCs w:val="0"/>
          <w:color w:val="000000"/>
          <w:sz w:val="24"/>
          <w:szCs w:val="24"/>
          <w:lang w:val="ro-RO"/>
        </w:rPr>
        <w:t xml:space="preserve">și completate </w:t>
      </w:r>
      <w:r>
        <w:rPr>
          <w:rFonts w:hint="default" w:ascii="Trebuchet MS" w:hAnsi="Trebuchet MS" w:eastAsia="Trebuchet MS"/>
          <w:b w:val="0"/>
          <w:bCs w:val="0"/>
          <w:i w:val="0"/>
          <w:iCs w:val="0"/>
          <w:color w:val="000000"/>
          <w:sz w:val="24"/>
          <w:szCs w:val="24"/>
        </w:rPr>
        <w:t xml:space="preserve">dispozițiile Legii nr.227/2015 privind Codul fiscal, care reglementează impozitul </w:t>
      </w:r>
      <w:r>
        <w:rPr>
          <w:rFonts w:hint="default" w:ascii="Trebuchet MS" w:hAnsi="Trebuchet MS" w:eastAsia="Trebuchet MS"/>
          <w:b w:val="0"/>
          <w:bCs w:val="0"/>
          <w:i w:val="0"/>
          <w:iCs w:val="0"/>
          <w:color w:val="000000"/>
          <w:sz w:val="24"/>
          <w:szCs w:val="24"/>
          <w:lang w:val="ro-RO"/>
        </w:rPr>
        <w:t>specific pe cifra de afaceri datorat de</w:t>
      </w:r>
      <w:r>
        <w:rPr>
          <w:rFonts w:hint="default" w:ascii="Trebuchet MS" w:hAnsi="Trebuchet MS" w:eastAsia="Trebuchet MS"/>
          <w:b w:val="0"/>
          <w:bCs w:val="0"/>
          <w:i w:val="0"/>
          <w:iCs w:val="0"/>
          <w:color w:val="000000"/>
          <w:sz w:val="24"/>
          <w:szCs w:val="24"/>
        </w:rPr>
        <w:t xml:space="preserve"> persoanele juridice care desfăşoară activităţi în sectoarele petrol şi gaze naturale.</w:t>
      </w:r>
    </w:p>
    <w:p>
      <w:pPr>
        <w:spacing w:before="240" w:beforeLines="0" w:after="120" w:afterLines="0"/>
        <w:jc w:val="both"/>
        <w:rPr>
          <w:rFonts w:hint="default" w:ascii="Trebuchet MS" w:hAnsi="Trebuchet MS" w:eastAsia="Trebuchet MS"/>
          <w:b w:val="0"/>
          <w:bCs w:val="0"/>
          <w:i w:val="0"/>
          <w:iCs w:val="0"/>
          <w:color w:val="000000"/>
          <w:sz w:val="24"/>
          <w:szCs w:val="24"/>
          <w:lang w:val="ro-RO"/>
        </w:rPr>
      </w:pPr>
      <w:r>
        <w:rPr>
          <w:rFonts w:hint="default" w:ascii="Trebuchet MS" w:hAnsi="Trebuchet MS" w:eastAsia="Trebuchet MS"/>
          <w:b w:val="0"/>
          <w:bCs w:val="0"/>
          <w:i w:val="0"/>
          <w:iCs w:val="0"/>
          <w:color w:val="000000"/>
          <w:sz w:val="24"/>
          <w:szCs w:val="24"/>
        </w:rPr>
        <w:t xml:space="preserve">Astfel, potrivit art.I pct.2 din ordonanță, care completează </w:t>
      </w:r>
      <w:r>
        <w:rPr>
          <w:rFonts w:hint="default" w:ascii="Trebuchet MS" w:hAnsi="Trebuchet MS" w:eastAsia="Trebuchet MS"/>
          <w:b w:val="0"/>
          <w:bCs w:val="0"/>
          <w:i w:val="0"/>
          <w:iCs w:val="0"/>
          <w:color w:val="000000"/>
          <w:sz w:val="24"/>
          <w:szCs w:val="24"/>
          <w:lang w:val="ro-RO"/>
        </w:rPr>
        <w:t>art.</w:t>
      </w:r>
      <w:r>
        <w:rPr>
          <w:rFonts w:hint="default" w:ascii="Trebuchet MS" w:hAnsi="Trebuchet MS" w:eastAsia="Trebuchet MS"/>
          <w:b w:val="0"/>
          <w:bCs w:val="0"/>
          <w:i w:val="0"/>
          <w:iCs w:val="0"/>
          <w:color w:val="000000"/>
          <w:sz w:val="24"/>
          <w:szCs w:val="24"/>
        </w:rPr>
        <w:t xml:space="preserve">46^2 din Codul fiscal cu alin.(1^1), persoanele juridice străine care în mod individual sau într-o formă de asociere livrează bunuri, prestează servicii pe teritoriul României sau livrează bunuri de pe teritoriul României, desfășurând activități în sectoarele petrol și gaze naturale, care nu au înregistrat un sediu permanent în România, </w:t>
      </w:r>
      <w:r>
        <w:rPr>
          <w:rFonts w:hint="default" w:ascii="Trebuchet MS" w:hAnsi="Trebuchet MS" w:eastAsia="Trebuchet MS"/>
          <w:b w:val="0"/>
          <w:bCs w:val="0"/>
          <w:i w:val="0"/>
          <w:iCs w:val="0"/>
          <w:color w:val="000000"/>
          <w:sz w:val="24"/>
          <w:szCs w:val="24"/>
          <w:lang w:val="en-US"/>
        </w:rPr>
        <w:t>datorează suplimentar impozitului pe profit un impozit specific pe cifra de afaceri</w:t>
      </w:r>
      <w:r>
        <w:rPr>
          <w:rFonts w:hint="default" w:ascii="Trebuchet MS" w:hAnsi="Trebuchet MS" w:eastAsia="Trebuchet MS"/>
          <w:b w:val="0"/>
          <w:bCs w:val="0"/>
          <w:i w:val="0"/>
          <w:iCs w:val="0"/>
          <w:color w:val="000000"/>
          <w:sz w:val="24"/>
          <w:szCs w:val="24"/>
          <w:lang w:val="ro-RO"/>
        </w:rPr>
        <w:t>.</w:t>
      </w:r>
    </w:p>
    <w:p>
      <w:pPr>
        <w:spacing w:before="240" w:beforeLines="0" w:after="120" w:afterLines="0"/>
        <w:jc w:val="both"/>
        <w:rPr>
          <w:rFonts w:hint="default" w:ascii="Trebuchet MS" w:hAnsi="Trebuchet MS" w:eastAsia="Trebuchet MS"/>
          <w:b w:val="0"/>
          <w:bCs w:val="0"/>
          <w:i w:val="0"/>
          <w:iCs w:val="0"/>
          <w:color w:val="000000"/>
          <w:sz w:val="24"/>
          <w:szCs w:val="24"/>
        </w:rPr>
      </w:pPr>
      <w:r>
        <w:rPr>
          <w:rFonts w:hint="default" w:ascii="Trebuchet MS" w:hAnsi="Trebuchet MS" w:eastAsia="Trebuchet MS"/>
          <w:b w:val="0"/>
          <w:bCs w:val="0"/>
          <w:i w:val="0"/>
          <w:iCs w:val="0"/>
          <w:color w:val="000000"/>
          <w:sz w:val="24"/>
          <w:szCs w:val="24"/>
        </w:rPr>
        <w:t>De asemenea,</w:t>
      </w:r>
      <w:r>
        <w:rPr>
          <w:rFonts w:hint="default" w:ascii="Trebuchet MS" w:hAnsi="Trebuchet MS" w:eastAsia="Trebuchet MS"/>
          <w:b w:val="0"/>
          <w:bCs w:val="0"/>
          <w:i w:val="0"/>
          <w:iCs w:val="0"/>
          <w:color w:val="000000"/>
          <w:sz w:val="24"/>
          <w:szCs w:val="24"/>
          <w:lang w:val="ro-RO"/>
        </w:rPr>
        <w:t xml:space="preserve"> </w:t>
      </w:r>
      <w:r>
        <w:rPr>
          <w:rFonts w:hint="default" w:ascii="Trebuchet MS" w:hAnsi="Trebuchet MS" w:eastAsia="Trebuchet MS"/>
          <w:b w:val="0"/>
          <w:bCs w:val="0"/>
          <w:i w:val="0"/>
          <w:iCs w:val="0"/>
          <w:color w:val="000000"/>
          <w:sz w:val="24"/>
          <w:szCs w:val="24"/>
        </w:rPr>
        <w:t>potrivit alin.(13)</w:t>
      </w:r>
      <w:r>
        <w:rPr>
          <w:rFonts w:hint="default" w:ascii="Trebuchet MS" w:hAnsi="Trebuchet MS" w:eastAsia="Trebuchet MS"/>
          <w:b w:val="0"/>
          <w:bCs w:val="0"/>
          <w:i w:val="0"/>
          <w:iCs w:val="0"/>
          <w:color w:val="000000"/>
          <w:sz w:val="24"/>
          <w:szCs w:val="24"/>
          <w:lang w:val="ro-RO"/>
        </w:rPr>
        <w:t xml:space="preserve"> </w:t>
      </w:r>
      <w:r>
        <w:rPr>
          <w:rFonts w:hint="default" w:ascii="Trebuchet MS" w:hAnsi="Trebuchet MS" w:eastAsia="Trebuchet MS"/>
          <w:b w:val="0"/>
          <w:bCs w:val="0"/>
          <w:i w:val="0"/>
          <w:iCs w:val="0"/>
          <w:color w:val="000000"/>
          <w:sz w:val="24"/>
          <w:szCs w:val="24"/>
        </w:rPr>
        <w:t xml:space="preserve">al </w:t>
      </w:r>
      <w:r>
        <w:rPr>
          <w:rFonts w:hint="default" w:ascii="Trebuchet MS" w:hAnsi="Trebuchet MS" w:eastAsia="Trebuchet MS"/>
          <w:b w:val="0"/>
          <w:bCs w:val="0"/>
          <w:i w:val="0"/>
          <w:iCs w:val="0"/>
          <w:color w:val="000000"/>
          <w:sz w:val="24"/>
          <w:szCs w:val="24"/>
          <w:lang w:val="ro-RO"/>
        </w:rPr>
        <w:t>art.</w:t>
      </w:r>
      <w:r>
        <w:rPr>
          <w:rFonts w:hint="default" w:ascii="Trebuchet MS" w:hAnsi="Trebuchet MS" w:eastAsia="Trebuchet MS"/>
          <w:b w:val="0"/>
          <w:bCs w:val="0"/>
          <w:i w:val="0"/>
          <w:iCs w:val="0"/>
          <w:color w:val="000000"/>
          <w:sz w:val="24"/>
          <w:szCs w:val="24"/>
        </w:rPr>
        <w:t xml:space="preserve">46^2 din </w:t>
      </w:r>
      <w:r>
        <w:rPr>
          <w:rFonts w:hint="default" w:ascii="Trebuchet MS" w:hAnsi="Trebuchet MS" w:eastAsia="Trebuchet MS"/>
          <w:b w:val="0"/>
          <w:bCs w:val="0"/>
          <w:i w:val="0"/>
          <w:iCs w:val="0"/>
          <w:color w:val="000000"/>
          <w:sz w:val="24"/>
          <w:szCs w:val="24"/>
          <w:lang w:val="ro-RO" w:eastAsia="en-US"/>
        </w:rPr>
        <w:t xml:space="preserve">Codul fiscal, </w:t>
      </w:r>
      <w:r>
        <w:rPr>
          <w:rFonts w:hint="default" w:ascii="Trebuchet MS" w:hAnsi="Trebuchet MS" w:eastAsia="Trebuchet MS"/>
          <w:b w:val="0"/>
          <w:bCs w:val="0"/>
          <w:i w:val="0"/>
          <w:iCs w:val="0"/>
          <w:color w:val="000000"/>
          <w:sz w:val="24"/>
          <w:szCs w:val="24"/>
        </w:rPr>
        <w:t>modificat prin ordonanță, persoanele juridice străine prevăzute la alin.(1^1), stabilite în Uniunea Europeană, își pot îndeplini direct obligațiile fiscale privind impozitul specific pe cifra de afaceri sau pot desemna un reprezentant pentru calcularea, declararea și plata acestui impozit, precum și pentru constituirea de garanții. Persoanele juridice străine prevăzute la alin.(1^1), nestabilite în Uniunea Europeană</w:t>
      </w:r>
      <w:r>
        <w:rPr>
          <w:rFonts w:hint="default" w:ascii="Trebuchet MS" w:hAnsi="Trebuchet MS" w:eastAsia="Trebuchet MS"/>
          <w:b w:val="0"/>
          <w:bCs w:val="0"/>
          <w:i w:val="0"/>
          <w:iCs w:val="0"/>
          <w:color w:val="000000"/>
          <w:sz w:val="24"/>
          <w:szCs w:val="24"/>
          <w:lang w:val="ro-RO"/>
        </w:rPr>
        <w:t>,</w:t>
      </w:r>
      <w:r>
        <w:rPr>
          <w:rFonts w:hint="default" w:ascii="Trebuchet MS" w:hAnsi="Trebuchet MS" w:eastAsia="Trebuchet MS"/>
          <w:b w:val="0"/>
          <w:bCs w:val="0"/>
          <w:i w:val="0"/>
          <w:iCs w:val="0"/>
          <w:color w:val="000000"/>
          <w:sz w:val="24"/>
          <w:szCs w:val="24"/>
        </w:rPr>
        <w:t xml:space="preserve"> sunt obligate să-și desemneze un reprezentant pentru calcularea, declararea și plata acestui impozit, precum și pentru constituirea de garanții. </w:t>
      </w:r>
    </w:p>
    <w:p>
      <w:pPr>
        <w:spacing w:before="240" w:beforeLines="0" w:after="120" w:afterLines="0"/>
        <w:jc w:val="both"/>
        <w:rPr>
          <w:rFonts w:hint="default" w:ascii="Trebuchet MS" w:hAnsi="Trebuchet MS" w:eastAsia="Trebuchet MS"/>
          <w:b w:val="0"/>
          <w:bCs w:val="0"/>
          <w:i w:val="0"/>
          <w:iCs w:val="0"/>
          <w:color w:val="000000"/>
          <w:sz w:val="24"/>
          <w:szCs w:val="24"/>
        </w:rPr>
      </w:pPr>
      <w:r>
        <w:rPr>
          <w:rFonts w:hint="default" w:ascii="Trebuchet MS" w:hAnsi="Trebuchet MS" w:eastAsia="Trebuchet MS"/>
          <w:b w:val="0"/>
          <w:bCs w:val="0"/>
          <w:i w:val="0"/>
          <w:iCs w:val="0"/>
          <w:color w:val="000000"/>
          <w:sz w:val="24"/>
          <w:szCs w:val="24"/>
          <w:lang w:val="ro-RO"/>
        </w:rPr>
        <w:t>Astfel, l</w:t>
      </w:r>
      <w:r>
        <w:rPr>
          <w:rFonts w:hint="default" w:ascii="Trebuchet MS" w:hAnsi="Trebuchet MS" w:eastAsia="Trebuchet MS"/>
          <w:b w:val="0"/>
          <w:bCs w:val="0"/>
          <w:i w:val="0"/>
          <w:iCs w:val="0"/>
          <w:color w:val="000000"/>
          <w:sz w:val="24"/>
          <w:szCs w:val="24"/>
        </w:rPr>
        <w:t xml:space="preserve">a art.I pct.5  din ordonanță, care completează  </w:t>
      </w:r>
      <w:r>
        <w:rPr>
          <w:rFonts w:hint="default" w:ascii="Trebuchet MS" w:hAnsi="Trebuchet MS" w:eastAsia="Trebuchet MS"/>
          <w:b w:val="0"/>
          <w:bCs w:val="0"/>
          <w:i w:val="0"/>
          <w:iCs w:val="0"/>
          <w:color w:val="000000"/>
          <w:sz w:val="24"/>
          <w:szCs w:val="24"/>
          <w:lang w:val="ro-RO"/>
        </w:rPr>
        <w:t>art.</w:t>
      </w:r>
      <w:r>
        <w:rPr>
          <w:rFonts w:hint="default" w:ascii="Trebuchet MS" w:hAnsi="Trebuchet MS" w:eastAsia="Trebuchet MS"/>
          <w:b w:val="0"/>
          <w:bCs w:val="0"/>
          <w:i w:val="0"/>
          <w:iCs w:val="0"/>
          <w:color w:val="000000"/>
          <w:sz w:val="24"/>
          <w:szCs w:val="24"/>
        </w:rPr>
        <w:t xml:space="preserve">46^2 din Codul fiscal cu alin.(14) și </w:t>
      </w:r>
      <w:r>
        <w:rPr>
          <w:rFonts w:hint="default" w:ascii="Trebuchet MS" w:hAnsi="Trebuchet MS" w:eastAsia="Trebuchet MS"/>
          <w:b w:val="0"/>
          <w:bCs w:val="0"/>
          <w:i w:val="0"/>
          <w:iCs w:val="0"/>
          <w:color w:val="000000"/>
          <w:sz w:val="24"/>
          <w:szCs w:val="24"/>
          <w:lang w:val="ro-RO"/>
        </w:rPr>
        <w:t>(</w:t>
      </w:r>
      <w:r>
        <w:rPr>
          <w:rFonts w:hint="default" w:ascii="Trebuchet MS" w:hAnsi="Trebuchet MS" w:eastAsia="Trebuchet MS"/>
          <w:b w:val="0"/>
          <w:bCs w:val="0"/>
          <w:i w:val="0"/>
          <w:iCs w:val="0"/>
          <w:color w:val="000000"/>
          <w:sz w:val="24"/>
          <w:szCs w:val="24"/>
        </w:rPr>
        <w:t>15</w:t>
      </w:r>
      <w:r>
        <w:rPr>
          <w:rFonts w:hint="default" w:ascii="Trebuchet MS" w:hAnsi="Trebuchet MS" w:eastAsia="Trebuchet MS"/>
          <w:b w:val="0"/>
          <w:bCs w:val="0"/>
          <w:i w:val="0"/>
          <w:iCs w:val="0"/>
          <w:color w:val="000000"/>
          <w:sz w:val="24"/>
          <w:szCs w:val="24"/>
          <w:lang w:val="ro-RO"/>
        </w:rPr>
        <w:t>)</w:t>
      </w:r>
      <w:r>
        <w:rPr>
          <w:rFonts w:hint="default" w:ascii="Trebuchet MS" w:hAnsi="Trebuchet MS" w:eastAsia="Trebuchet MS"/>
          <w:b w:val="0"/>
          <w:bCs w:val="0"/>
          <w:i w:val="0"/>
          <w:iCs w:val="0"/>
          <w:color w:val="000000"/>
          <w:sz w:val="24"/>
          <w:szCs w:val="24"/>
        </w:rPr>
        <w:t xml:space="preserve">, reprezentantul </w:t>
      </w:r>
      <w:r>
        <w:rPr>
          <w:rFonts w:hint="default" w:ascii="Trebuchet MS" w:hAnsi="Trebuchet MS" w:eastAsia="Trebuchet MS"/>
          <w:b w:val="0"/>
          <w:bCs w:val="0"/>
          <w:i w:val="0"/>
          <w:iCs w:val="0"/>
          <w:color w:val="000000"/>
          <w:sz w:val="24"/>
          <w:szCs w:val="24"/>
          <w:lang w:val="ro-RO"/>
        </w:rPr>
        <w:t>potrivit art.</w:t>
      </w:r>
      <w:r>
        <w:rPr>
          <w:rFonts w:hint="default" w:ascii="Trebuchet MS" w:hAnsi="Trebuchet MS" w:eastAsia="Trebuchet MS"/>
          <w:b w:val="0"/>
          <w:bCs w:val="0"/>
          <w:i w:val="0"/>
          <w:iCs w:val="0"/>
          <w:color w:val="000000"/>
          <w:sz w:val="24"/>
          <w:szCs w:val="24"/>
        </w:rPr>
        <w:t xml:space="preserve">46^2 </w:t>
      </w:r>
      <w:r>
        <w:rPr>
          <w:rFonts w:hint="default" w:ascii="Trebuchet MS" w:hAnsi="Trebuchet MS" w:eastAsia="Trebuchet MS"/>
          <w:b w:val="0"/>
          <w:bCs w:val="0"/>
          <w:i w:val="0"/>
          <w:iCs w:val="0"/>
          <w:color w:val="000000"/>
          <w:sz w:val="24"/>
          <w:szCs w:val="24"/>
          <w:lang w:val="ro-RO"/>
        </w:rPr>
        <w:t>a</w:t>
      </w:r>
      <w:r>
        <w:rPr>
          <w:rFonts w:hint="default" w:ascii="Trebuchet MS" w:hAnsi="Trebuchet MS" w:eastAsia="Trebuchet MS"/>
          <w:b w:val="0"/>
          <w:bCs w:val="0"/>
          <w:i w:val="0"/>
          <w:iCs w:val="0"/>
          <w:color w:val="000000"/>
          <w:sz w:val="24"/>
          <w:szCs w:val="24"/>
        </w:rPr>
        <w:t>lin.(13)</w:t>
      </w:r>
      <w:r>
        <w:rPr>
          <w:rFonts w:hint="default" w:ascii="Trebuchet MS" w:hAnsi="Trebuchet MS" w:eastAsia="Trebuchet MS"/>
          <w:b w:val="0"/>
          <w:bCs w:val="0"/>
          <w:i w:val="0"/>
          <w:iCs w:val="0"/>
          <w:color w:val="000000"/>
          <w:sz w:val="24"/>
          <w:szCs w:val="24"/>
          <w:lang w:val="ro-RO"/>
        </w:rPr>
        <w:t xml:space="preserve"> </w:t>
      </w:r>
      <w:r>
        <w:rPr>
          <w:rFonts w:hint="default" w:ascii="Trebuchet MS" w:hAnsi="Trebuchet MS" w:eastAsia="Trebuchet MS"/>
          <w:b w:val="0"/>
          <w:bCs w:val="0"/>
          <w:i w:val="0"/>
          <w:iCs w:val="0"/>
          <w:color w:val="000000"/>
          <w:sz w:val="24"/>
          <w:szCs w:val="24"/>
        </w:rPr>
        <w:t xml:space="preserve">din </w:t>
      </w:r>
      <w:r>
        <w:rPr>
          <w:rFonts w:hint="default" w:ascii="Trebuchet MS" w:hAnsi="Trebuchet MS" w:eastAsia="Trebuchet MS"/>
          <w:b w:val="0"/>
          <w:bCs w:val="0"/>
          <w:i w:val="0"/>
          <w:iCs w:val="0"/>
          <w:color w:val="000000"/>
          <w:sz w:val="24"/>
          <w:szCs w:val="24"/>
          <w:lang w:val="ro-RO" w:eastAsia="en-US"/>
        </w:rPr>
        <w:t xml:space="preserve">Codul fiscal, </w:t>
      </w:r>
      <w:r>
        <w:rPr>
          <w:rFonts w:hint="default" w:ascii="Trebuchet MS" w:hAnsi="Trebuchet MS" w:eastAsia="Trebuchet MS"/>
          <w:b w:val="0"/>
          <w:bCs w:val="0"/>
          <w:i w:val="0"/>
          <w:iCs w:val="0"/>
          <w:color w:val="000000"/>
          <w:sz w:val="24"/>
          <w:szCs w:val="24"/>
        </w:rPr>
        <w:t>după ce a fost acceptat de organul fiscal competent, este angajat, din punctul de vedere al drepturilor și obligațiilor privind impozitul specific pe cifra de afaceri, pentru toate operațiunile pentru care a fost mandatat, efectuate în România de contribuabilul nestabilit în România. Reprezentantul trebuie să fie persoană juridică română cu domiciliul fiscal în România și răspunde în solidar cu persoana juridică străină, pentru declararea și plata impozitului specific pe cifra de afaceri.</w:t>
      </w:r>
    </w:p>
    <w:p>
      <w:pPr>
        <w:spacing w:before="240" w:beforeLines="0" w:after="120" w:afterLines="0"/>
        <w:jc w:val="both"/>
        <w:rPr>
          <w:rFonts w:hint="default" w:ascii="Trebuchet MS" w:hAnsi="Trebuchet MS" w:eastAsia="Trebuchet MS"/>
          <w:b w:val="0"/>
          <w:bCs w:val="0"/>
          <w:i w:val="0"/>
          <w:iCs w:val="0"/>
          <w:color w:val="000000"/>
          <w:sz w:val="24"/>
          <w:szCs w:val="24"/>
          <w:lang w:val="ro-RO" w:eastAsia="zh-CN"/>
        </w:rPr>
      </w:pPr>
      <w:r>
        <w:rPr>
          <w:rFonts w:hint="default" w:ascii="Trebuchet MS" w:hAnsi="Trebuchet MS" w:eastAsia="Trebuchet MS"/>
          <w:b w:val="0"/>
          <w:bCs w:val="0"/>
          <w:i w:val="0"/>
          <w:iCs w:val="0"/>
          <w:color w:val="000000"/>
          <w:sz w:val="24"/>
          <w:szCs w:val="24"/>
        </w:rPr>
        <w:t>În conformitate cu art.II alin.(4) din Ordonanța</w:t>
      </w:r>
      <w:r>
        <w:rPr>
          <w:rFonts w:hint="default" w:ascii="Trebuchet MS" w:hAnsi="Trebuchet MS" w:eastAsia="Trebuchet MS"/>
          <w:b w:val="0"/>
          <w:bCs w:val="0"/>
          <w:i w:val="0"/>
          <w:iCs w:val="0"/>
          <w:color w:val="000000"/>
          <w:sz w:val="24"/>
          <w:szCs w:val="24"/>
          <w:lang w:val="ro-RO"/>
        </w:rPr>
        <w:t xml:space="preserve"> Guvernului nr.3/31 ianuarie 2025</w:t>
      </w:r>
      <w:r>
        <w:rPr>
          <w:rFonts w:hint="default" w:ascii="Trebuchet MS" w:hAnsi="Trebuchet MS" w:eastAsia="Trebuchet MS"/>
          <w:b w:val="0"/>
          <w:bCs w:val="0"/>
          <w:i w:val="0"/>
          <w:iCs w:val="0"/>
          <w:color w:val="000000"/>
          <w:sz w:val="24"/>
          <w:szCs w:val="24"/>
        </w:rPr>
        <w:t>, procedura și condițiile de înregistrare ale reprezentantului se aprobă prin Ordin al președintelui Agenției Naționale de Administrare Fiscală, emis în termen de 45 zile de la data intrării în vigoare a ordonanțe</w:t>
      </w:r>
      <w:r>
        <w:rPr>
          <w:rFonts w:hint="default" w:ascii="Trebuchet MS" w:hAnsi="Trebuchet MS" w:eastAsia="Trebuchet MS"/>
          <w:b w:val="0"/>
          <w:bCs w:val="0"/>
          <w:i w:val="0"/>
          <w:iCs w:val="0"/>
          <w:color w:val="000000"/>
          <w:sz w:val="24"/>
          <w:szCs w:val="24"/>
          <w:lang w:val="ro-RO"/>
        </w:rPr>
        <w:t>i</w:t>
      </w:r>
      <w:r>
        <w:rPr>
          <w:rFonts w:hint="default" w:ascii="Trebuchet MS" w:hAnsi="Trebuchet MS" w:eastAsia="Trebuchet MS"/>
          <w:b w:val="0"/>
          <w:bCs w:val="0"/>
          <w:i w:val="0"/>
          <w:iCs w:val="0"/>
          <w:color w:val="000000"/>
          <w:sz w:val="24"/>
          <w:szCs w:val="24"/>
        </w:rPr>
        <w:t>.</w:t>
      </w:r>
    </w:p>
    <w:p>
      <w:pPr>
        <w:keepNext w:val="0"/>
        <w:keepLines w:val="0"/>
        <w:pageBreakBefore w:val="0"/>
        <w:widowControl/>
        <w:suppressAutoHyphens w:val="0"/>
        <w:kinsoku/>
        <w:wordWrap/>
        <w:overflowPunct/>
        <w:topLinePunct w:val="0"/>
        <w:autoSpaceDE/>
        <w:autoSpaceDN/>
        <w:bidi w:val="0"/>
        <w:adjustRightInd/>
        <w:snapToGrid/>
        <w:spacing w:after="0" w:line="240" w:lineRule="auto"/>
        <w:ind w:right="0" w:rightChars="0"/>
        <w:jc w:val="both"/>
        <w:textAlignment w:val="auto"/>
        <w:outlineLvl w:val="9"/>
        <w:rPr>
          <w:rFonts w:hint="default" w:ascii="Trebuchet MS" w:hAnsi="Trebuchet MS" w:eastAsia="Arial" w:cs="Arial"/>
          <w:b/>
          <w:bCs/>
          <w:color w:val="000000"/>
          <w:kern w:val="0"/>
          <w:sz w:val="24"/>
          <w:szCs w:val="24"/>
          <w:lang w:val="ro-RO" w:eastAsia="zh-CN"/>
        </w:rPr>
      </w:pPr>
    </w:p>
    <w:p>
      <w:pPr>
        <w:keepNext w:val="0"/>
        <w:keepLines w:val="0"/>
        <w:pageBreakBefore w:val="0"/>
        <w:widowControl/>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theme="minorBidi"/>
          <w:color w:val="auto"/>
          <w:kern w:val="0"/>
          <w:sz w:val="24"/>
          <w:szCs w:val="24"/>
          <w:lang w:val="en-US" w:eastAsia="en-US"/>
        </w:rPr>
      </w:pPr>
      <w:r>
        <w:rPr>
          <w:rFonts w:hint="default" w:ascii="Trebuchet MS" w:hAnsi="Trebuchet MS" w:cs="Trebuchet MS"/>
          <w:sz w:val="24"/>
          <w:szCs w:val="24"/>
          <w:lang w:val="ro-RO"/>
        </w:rPr>
        <w:t>A</w:t>
      </w:r>
      <w:r>
        <w:rPr>
          <w:rFonts w:hint="default" w:ascii="Trebuchet MS" w:hAnsi="Trebuchet MS" w:cs="Trebuchet MS"/>
          <w:sz w:val="24"/>
          <w:szCs w:val="24"/>
          <w:lang w:val="en-US"/>
        </w:rPr>
        <w:t>v</w:t>
      </w:r>
      <w:r>
        <w:rPr>
          <w:rFonts w:hint="default" w:ascii="Trebuchet MS" w:hAnsi="Trebuchet MS" w:cs="Trebuchet MS"/>
          <w:sz w:val="24"/>
          <w:szCs w:val="24"/>
          <w:lang w:val="ro-RO"/>
        </w:rPr>
        <w:t xml:space="preserve">ând în vedere cele de mai sus, </w:t>
      </w:r>
      <w:r>
        <w:rPr>
          <w:rFonts w:hint="default" w:ascii="Trebuchet MS" w:hAnsi="Trebuchet MS" w:cstheme="minorBidi"/>
          <w:color w:val="auto"/>
          <w:kern w:val="0"/>
          <w:sz w:val="24"/>
          <w:szCs w:val="24"/>
          <w:lang w:val="ro-RO" w:eastAsia="en-US"/>
        </w:rPr>
        <w:t>prin prezentul proiect de ordin, se propun următoarele</w:t>
      </w:r>
      <w:r>
        <w:rPr>
          <w:rFonts w:hint="default" w:ascii="Trebuchet MS" w:hAnsi="Trebuchet MS" w:cstheme="minorBidi"/>
          <w:color w:val="auto"/>
          <w:kern w:val="0"/>
          <w:sz w:val="24"/>
          <w:szCs w:val="24"/>
          <w:lang w:val="en-US" w:eastAsia="en-US"/>
        </w:rPr>
        <w:t>:</w:t>
      </w:r>
    </w:p>
    <w:p>
      <w:pPr>
        <w:keepNext w:val="0"/>
        <w:keepLines w:val="0"/>
        <w:pageBreakBefore w:val="0"/>
        <w:widowControl/>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olor w:val="auto"/>
          <w:kern w:val="0"/>
          <w:sz w:val="24"/>
          <w:szCs w:val="24"/>
          <w:u w:val="none"/>
          <w:lang w:val="ro-RO" w:eastAsia="en-US"/>
        </w:rPr>
      </w:pPr>
      <w:r>
        <w:rPr>
          <w:rFonts w:hint="default" w:ascii="Trebuchet MS" w:hAnsi="Trebuchet MS" w:cstheme="minorBidi"/>
          <w:color w:val="auto"/>
          <w:kern w:val="0"/>
          <w:sz w:val="24"/>
          <w:szCs w:val="24"/>
          <w:lang w:val="ro-RO" w:eastAsia="en-US"/>
        </w:rPr>
        <w:t xml:space="preserve">- </w:t>
      </w:r>
      <w:r>
        <w:rPr>
          <w:rFonts w:hint="default" w:ascii="Trebuchet MS" w:hAnsi="Trebuchet MS" w:cs="Arial"/>
          <w:color w:val="000000"/>
          <w:kern w:val="0"/>
          <w:sz w:val="24"/>
          <w:szCs w:val="24"/>
          <w:lang w:val="ro-RO" w:eastAsia="en-US"/>
        </w:rPr>
        <w:t>aprobarea</w:t>
      </w:r>
      <w:r>
        <w:rPr>
          <w:rFonts w:hint="default" w:ascii="Trebuchet MS" w:hAnsi="Trebuchet MS" w:cs="Arial"/>
          <w:color w:val="000000"/>
          <w:kern w:val="0"/>
          <w:sz w:val="24"/>
          <w:szCs w:val="24"/>
          <w:lang w:val="en-US" w:eastAsia="en-US"/>
        </w:rPr>
        <w:t xml:space="preserve"> </w:t>
      </w:r>
      <w:r>
        <w:rPr>
          <w:rFonts w:hint="default" w:ascii="Trebuchet MS" w:hAnsi="Trebuchet MS" w:cs="Arial"/>
          <w:color w:val="000000"/>
          <w:kern w:val="0"/>
          <w:sz w:val="24"/>
          <w:szCs w:val="24"/>
          <w:lang w:val="ro-RO" w:eastAsia="en-US"/>
        </w:rPr>
        <w:t>p</w:t>
      </w:r>
      <w:r>
        <w:rPr>
          <w:rFonts w:hint="default" w:ascii="Trebuchet MS" w:hAnsi="Trebuchet MS" w:cs="Arial"/>
          <w:color w:val="000000"/>
          <w:kern w:val="0"/>
          <w:sz w:val="24"/>
          <w:szCs w:val="24"/>
          <w:lang w:val="en-US" w:eastAsia="en-US"/>
        </w:rPr>
        <w:t>rocedur</w:t>
      </w:r>
      <w:r>
        <w:rPr>
          <w:rFonts w:hint="default" w:ascii="Trebuchet MS" w:hAnsi="Trebuchet MS" w:cs="Arial"/>
          <w:color w:val="000000"/>
          <w:kern w:val="0"/>
          <w:sz w:val="24"/>
          <w:szCs w:val="24"/>
          <w:lang w:val="ro-RO" w:eastAsia="en-US"/>
        </w:rPr>
        <w:t>ii</w:t>
      </w:r>
      <w:r>
        <w:rPr>
          <w:rFonts w:hint="default" w:ascii="Trebuchet MS" w:hAnsi="Trebuchet MS" w:cs="Arial"/>
          <w:color w:val="000000"/>
          <w:kern w:val="0"/>
          <w:sz w:val="24"/>
          <w:szCs w:val="24"/>
          <w:lang w:val="en-US" w:eastAsia="en-US"/>
        </w:rPr>
        <w:t xml:space="preserve"> și condițiil</w:t>
      </w:r>
      <w:r>
        <w:rPr>
          <w:rFonts w:hint="default" w:ascii="Trebuchet MS" w:hAnsi="Trebuchet MS" w:cs="Arial"/>
          <w:color w:val="000000"/>
          <w:kern w:val="0"/>
          <w:sz w:val="24"/>
          <w:szCs w:val="24"/>
          <w:lang w:val="ro-RO" w:eastAsia="en-US"/>
        </w:rPr>
        <w:t>or</w:t>
      </w:r>
      <w:r>
        <w:rPr>
          <w:rFonts w:hint="default" w:ascii="Trebuchet MS" w:hAnsi="Trebuchet MS" w:cs="Arial"/>
          <w:color w:val="000000"/>
          <w:kern w:val="0"/>
          <w:sz w:val="24"/>
          <w:szCs w:val="24"/>
          <w:lang w:val="en-US" w:eastAsia="en-US"/>
        </w:rPr>
        <w:t xml:space="preserve"> de înregistrare a reprezentanţilor persoanelor juridice străine prevăzute la art.46^2 alin.(1^1) din Legea nr.227/2015 privind Codul fiscal, cu modificările și completările ulterioare, care sunt obligate să calculeze, să declare şi să plătească impozitul specific pe cifra de afaceri prevăzut la art.46^2 din Codul fiscal</w:t>
      </w:r>
      <w:r>
        <w:rPr>
          <w:rFonts w:hint="default" w:ascii="Trebuchet MS" w:hAnsi="Trebuchet MS"/>
          <w:color w:val="auto"/>
          <w:kern w:val="0"/>
          <w:sz w:val="24"/>
          <w:szCs w:val="24"/>
          <w:u w:val="none"/>
          <w:lang w:val="ro-RO" w:eastAsia="en-US"/>
        </w:rPr>
        <w:t>;</w:t>
      </w:r>
    </w:p>
    <w:p>
      <w:pPr>
        <w:keepNext w:val="0"/>
        <w:keepLines w:val="0"/>
        <w:pageBreakBefore w:val="0"/>
        <w:widowControl/>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olor w:val="auto"/>
          <w:kern w:val="0"/>
          <w:sz w:val="24"/>
          <w:szCs w:val="24"/>
          <w:u w:val="none"/>
          <w:lang w:val="ro-RO" w:eastAsia="en-US"/>
        </w:rPr>
      </w:pPr>
      <w:r>
        <w:rPr>
          <w:rFonts w:hint="default" w:ascii="Trebuchet MS" w:hAnsi="Trebuchet MS"/>
          <w:color w:val="auto"/>
          <w:kern w:val="0"/>
          <w:sz w:val="24"/>
          <w:szCs w:val="24"/>
          <w:u w:val="none"/>
          <w:lang w:val="ro-RO" w:eastAsia="en-US"/>
        </w:rPr>
        <w:t>-aprobarea modelului și conţinutului formularului 1</w:t>
      </w:r>
      <w:r>
        <w:rPr>
          <w:rFonts w:hint="default" w:ascii="Trebuchet MS" w:hAnsi="Trebuchet MS"/>
          <w:color w:val="auto"/>
          <w:kern w:val="0"/>
          <w:sz w:val="24"/>
          <w:szCs w:val="24"/>
          <w:u w:val="none"/>
          <w:lang w:val="en-US" w:eastAsia="en-US"/>
        </w:rPr>
        <w:t>7</w:t>
      </w:r>
      <w:r>
        <w:rPr>
          <w:rFonts w:hint="default" w:ascii="Trebuchet MS" w:hAnsi="Trebuchet MS"/>
          <w:color w:val="auto"/>
          <w:kern w:val="0"/>
          <w:sz w:val="24"/>
          <w:szCs w:val="24"/>
          <w:u w:val="none"/>
          <w:lang w:val="ro-RO" w:eastAsia="en-US"/>
        </w:rPr>
        <w:t>8 “Decizie privind aprobarea/respingerea cererii pentru desemnarea reprezentantului potrivit art.46^2 alin.(13) din Codul fiscal”.</w:t>
      </w:r>
    </w:p>
    <w:p>
      <w:pPr>
        <w:keepNext w:val="0"/>
        <w:keepLines w:val="0"/>
        <w:pageBreakBefore w:val="0"/>
        <w:widowControl/>
        <w:suppressAutoHyphens/>
        <w:kinsoku/>
        <w:wordWrap/>
        <w:overflowPunct/>
        <w:topLinePunct w:val="0"/>
        <w:autoSpaceDE/>
        <w:autoSpaceDN/>
        <w:bidi w:val="0"/>
        <w:adjustRightInd/>
        <w:snapToGrid/>
        <w:spacing w:before="0" w:after="0" w:line="240" w:lineRule="auto"/>
        <w:jc w:val="both"/>
        <w:textAlignment w:val="auto"/>
        <w:rPr>
          <w:rFonts w:hint="default" w:ascii="Trebuchet MS" w:hAnsi="Trebuchet MS" w:cs="Arial"/>
          <w:color w:val="000000"/>
          <w:kern w:val="0"/>
          <w:sz w:val="24"/>
          <w:szCs w:val="24"/>
          <w:lang w:val="ro-RO" w:eastAsia="en-US"/>
        </w:rPr>
      </w:pPr>
      <w:bookmarkStart w:id="0" w:name="_GoBack"/>
      <w:bookmarkEnd w:id="0"/>
    </w:p>
    <w:sectPr>
      <w:footerReference r:id="rId5" w:type="default"/>
      <w:pgSz w:w="11906" w:h="16838"/>
      <w:pgMar w:top="611" w:right="1238" w:bottom="1587" w:left="1788" w:header="0" w:footer="480" w:gutter="0"/>
      <w:pgNumType w:fmt="decimal"/>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Vivienne Rom">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rajan Pro">
    <w:panose1 w:val="02020502050506020301"/>
    <w:charset w:val="00"/>
    <w:family w:val="roman"/>
    <w:pitch w:val="default"/>
    <w:sig w:usb0="800000AF" w:usb1="5000204B" w:usb2="00000000" w:usb3="00000000" w:csb0="0000009B" w:csb1="00000000"/>
  </w:font>
  <w:font w:name="Trebuchet MS">
    <w:panose1 w:val="020B0603020202020204"/>
    <w:charset w:val="00"/>
    <w:family w:val="roman"/>
    <w:pitch w:val="default"/>
    <w:sig w:usb0="00000687" w:usb1="00000000" w:usb2="00000000" w:usb3="00000000" w:csb0="2000009F" w:csb1="00000000"/>
  </w:font>
  <w:font w:name="Franklin Gothic Demi">
    <w:panose1 w:val="020B0703020102020204"/>
    <w:charset w:val="00"/>
    <w:family w:val="auto"/>
    <w:pitch w:val="default"/>
    <w:sig w:usb0="00000287" w:usb1="00000000" w:usb2="00000000" w:usb3="00000000" w:csb0="2000009F" w:csb1="DFD70000"/>
  </w:font>
  <w:font w:name="Times New Roman CE">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2104826"/>
      <w:docPartObj>
        <w:docPartGallery w:val="autotext"/>
      </w:docPartObj>
    </w:sdtPr>
    <w:sdtContent>
      <w:p>
        <w:pPr>
          <w:pStyle w:val="7"/>
        </w:pPr>
      </w:p>
      <w:p>
        <w:pPr>
          <w:pStyle w:val="7"/>
          <w:widowControl/>
          <w:bidi w:val="0"/>
          <w:spacing w:before="0" w:after="0" w:line="240" w:lineRule="auto"/>
          <w:ind w:right="0" w:firstLine="0"/>
          <w:jc w:val="left"/>
          <w:rPr>
            <w:rFonts w:ascii="Trebuchet MS" w:hAnsi="Trebuchet MS"/>
          </w:rPr>
        </w:pPr>
        <w:r>
          <w:rPr>
            <w:rFonts w:ascii="Trebuchet MS" w:hAnsi="Trebuchet MS" w:eastAsia="Franklin Gothic Demi" w:cs="Arial"/>
            <w:b/>
            <w:bCs/>
            <w:color w:val="000000"/>
            <w:sz w:val="18"/>
            <w:szCs w:val="18"/>
            <w:lang w:val="ro-RO"/>
          </w:rPr>
          <w:t>Document care conține date cu caracter personal protejate de prevederile Regulamentului (UE) 2016/679</w:t>
        </w:r>
      </w:p>
      <w:p>
        <w:pPr>
          <w:pStyle w:val="7"/>
          <w:widowControl/>
          <w:bidi w:val="0"/>
          <w:spacing w:before="0" w:after="0" w:line="240" w:lineRule="auto"/>
          <w:ind w:right="0" w:firstLine="0"/>
          <w:jc w:val="right"/>
        </w:pPr>
        <w:r>
          <w:t xml:space="preserve">Page </w:t>
        </w:r>
        <w:r>
          <w:rPr>
            <w:bCs/>
            <w:sz w:val="24"/>
            <w:szCs w:val="24"/>
          </w:rPr>
          <w:fldChar w:fldCharType="begin"/>
        </w:r>
        <w:r>
          <w:rPr>
            <w:bCs/>
            <w:sz w:val="24"/>
            <w:szCs w:val="24"/>
          </w:rPr>
          <w:instrText xml:space="preserve">PAGE</w:instrText>
        </w:r>
        <w:r>
          <w:rPr>
            <w:bCs/>
            <w:sz w:val="24"/>
            <w:szCs w:val="24"/>
          </w:rPr>
          <w:fldChar w:fldCharType="separate"/>
        </w:r>
        <w:r>
          <w:rPr>
            <w:bCs/>
            <w:sz w:val="24"/>
            <w:szCs w:val="24"/>
          </w:rPr>
          <w:t>1</w:t>
        </w:r>
        <w:r>
          <w:rPr>
            <w:bCs/>
            <w:sz w:val="24"/>
            <w:szCs w:val="24"/>
          </w:rPr>
          <w:fldChar w:fldCharType="end"/>
        </w:r>
        <w:r>
          <w:rPr>
            <w:bCs/>
            <w:sz w:val="24"/>
            <w:szCs w:val="24"/>
          </w:rPr>
          <w:t>/</w:t>
        </w:r>
        <w:r>
          <w:rPr>
            <w:bCs/>
            <w:sz w:val="24"/>
            <w:szCs w:val="24"/>
          </w:rPr>
          <w:fldChar w:fldCharType="begin"/>
        </w:r>
        <w:r>
          <w:rPr>
            <w:bCs/>
            <w:sz w:val="24"/>
            <w:szCs w:val="24"/>
          </w:rPr>
          <w:instrText xml:space="preserve">NUMPAGES</w:instrText>
        </w:r>
        <w:r>
          <w:rPr>
            <w:bCs/>
            <w:sz w:val="24"/>
            <w:szCs w:val="24"/>
          </w:rPr>
          <w:fldChar w:fldCharType="separate"/>
        </w:r>
        <w:r>
          <w:rPr>
            <w:bCs/>
            <w:sz w:val="24"/>
            <w:szCs w:val="24"/>
          </w:rPr>
          <w:t>1</w:t>
        </w:r>
        <w:r>
          <w:rPr>
            <w:bCs/>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2B1AC3"/>
    <w:rsid w:val="003A65A4"/>
    <w:rsid w:val="01A71C06"/>
    <w:rsid w:val="01B579B7"/>
    <w:rsid w:val="01DF40E7"/>
    <w:rsid w:val="03126A50"/>
    <w:rsid w:val="03912CA8"/>
    <w:rsid w:val="04607F23"/>
    <w:rsid w:val="049F0A54"/>
    <w:rsid w:val="0637747B"/>
    <w:rsid w:val="066F1682"/>
    <w:rsid w:val="06A85C60"/>
    <w:rsid w:val="07E3589F"/>
    <w:rsid w:val="08CA08ED"/>
    <w:rsid w:val="092D47B0"/>
    <w:rsid w:val="09C0047D"/>
    <w:rsid w:val="09F32A10"/>
    <w:rsid w:val="0B6904BA"/>
    <w:rsid w:val="0B8E02C3"/>
    <w:rsid w:val="0BA751C0"/>
    <w:rsid w:val="0BBB4165"/>
    <w:rsid w:val="0C3E3CBB"/>
    <w:rsid w:val="0D2A6A66"/>
    <w:rsid w:val="0DCC0708"/>
    <w:rsid w:val="0E35417C"/>
    <w:rsid w:val="0E5E783B"/>
    <w:rsid w:val="0EDC1B3C"/>
    <w:rsid w:val="102542B4"/>
    <w:rsid w:val="11074E10"/>
    <w:rsid w:val="119B52FA"/>
    <w:rsid w:val="12E506C7"/>
    <w:rsid w:val="13746661"/>
    <w:rsid w:val="13D64266"/>
    <w:rsid w:val="13FE15EF"/>
    <w:rsid w:val="15FE5955"/>
    <w:rsid w:val="16CD2625"/>
    <w:rsid w:val="16EA14F9"/>
    <w:rsid w:val="17680691"/>
    <w:rsid w:val="17B44EAD"/>
    <w:rsid w:val="188E4975"/>
    <w:rsid w:val="18B600EE"/>
    <w:rsid w:val="18F561A4"/>
    <w:rsid w:val="1A6C15A3"/>
    <w:rsid w:val="1AC2186C"/>
    <w:rsid w:val="1B5B6DB4"/>
    <w:rsid w:val="1C5232D4"/>
    <w:rsid w:val="1CAB07D5"/>
    <w:rsid w:val="1CC20EB0"/>
    <w:rsid w:val="1D583776"/>
    <w:rsid w:val="1E731CB1"/>
    <w:rsid w:val="1E940EE6"/>
    <w:rsid w:val="1EB43949"/>
    <w:rsid w:val="1EB84E6A"/>
    <w:rsid w:val="1ED143EA"/>
    <w:rsid w:val="1EEB139F"/>
    <w:rsid w:val="20A6733F"/>
    <w:rsid w:val="20B24452"/>
    <w:rsid w:val="21076A9B"/>
    <w:rsid w:val="21F0506C"/>
    <w:rsid w:val="228C0FE9"/>
    <w:rsid w:val="23D53F7D"/>
    <w:rsid w:val="241E7C06"/>
    <w:rsid w:val="24B42108"/>
    <w:rsid w:val="253714F4"/>
    <w:rsid w:val="257537F8"/>
    <w:rsid w:val="25EE4103"/>
    <w:rsid w:val="26AB05CB"/>
    <w:rsid w:val="26AF3A84"/>
    <w:rsid w:val="270B61A9"/>
    <w:rsid w:val="271B057E"/>
    <w:rsid w:val="271B4883"/>
    <w:rsid w:val="2721571A"/>
    <w:rsid w:val="27513196"/>
    <w:rsid w:val="27C808BE"/>
    <w:rsid w:val="28076863"/>
    <w:rsid w:val="283468B0"/>
    <w:rsid w:val="28800CB2"/>
    <w:rsid w:val="28C8250F"/>
    <w:rsid w:val="29D51275"/>
    <w:rsid w:val="29F54B40"/>
    <w:rsid w:val="2A28575D"/>
    <w:rsid w:val="2A3D4461"/>
    <w:rsid w:val="2A43397A"/>
    <w:rsid w:val="2A57682A"/>
    <w:rsid w:val="2AC540A3"/>
    <w:rsid w:val="2D3671FB"/>
    <w:rsid w:val="2D9E5898"/>
    <w:rsid w:val="2DD942D8"/>
    <w:rsid w:val="2DDC0F11"/>
    <w:rsid w:val="2E0C3A16"/>
    <w:rsid w:val="2E3F4230"/>
    <w:rsid w:val="2ED04F66"/>
    <w:rsid w:val="2FA772B8"/>
    <w:rsid w:val="2FB63537"/>
    <w:rsid w:val="2FCC4ED1"/>
    <w:rsid w:val="305D6DE2"/>
    <w:rsid w:val="31B60ACD"/>
    <w:rsid w:val="32355210"/>
    <w:rsid w:val="329D53F6"/>
    <w:rsid w:val="32AE70BE"/>
    <w:rsid w:val="33B105B6"/>
    <w:rsid w:val="33E032ED"/>
    <w:rsid w:val="340D063A"/>
    <w:rsid w:val="341205F1"/>
    <w:rsid w:val="34355949"/>
    <w:rsid w:val="358006CB"/>
    <w:rsid w:val="359411A1"/>
    <w:rsid w:val="35B848DE"/>
    <w:rsid w:val="362D0301"/>
    <w:rsid w:val="36727317"/>
    <w:rsid w:val="36A829A3"/>
    <w:rsid w:val="36EE2F99"/>
    <w:rsid w:val="374B450A"/>
    <w:rsid w:val="37C01621"/>
    <w:rsid w:val="3848549B"/>
    <w:rsid w:val="38D9077C"/>
    <w:rsid w:val="3A527327"/>
    <w:rsid w:val="3A962C91"/>
    <w:rsid w:val="3CE83BDF"/>
    <w:rsid w:val="3D4C5F94"/>
    <w:rsid w:val="3E5579A3"/>
    <w:rsid w:val="3E83209A"/>
    <w:rsid w:val="3EEF54C7"/>
    <w:rsid w:val="3F472C29"/>
    <w:rsid w:val="3F693176"/>
    <w:rsid w:val="3FCF6241"/>
    <w:rsid w:val="406801AF"/>
    <w:rsid w:val="40EF7456"/>
    <w:rsid w:val="41F11862"/>
    <w:rsid w:val="434223EA"/>
    <w:rsid w:val="43CA27E2"/>
    <w:rsid w:val="44175D19"/>
    <w:rsid w:val="44C86280"/>
    <w:rsid w:val="46276FE9"/>
    <w:rsid w:val="46B62541"/>
    <w:rsid w:val="46D26D0D"/>
    <w:rsid w:val="46D87E78"/>
    <w:rsid w:val="478558D8"/>
    <w:rsid w:val="478B1A45"/>
    <w:rsid w:val="47E63BF9"/>
    <w:rsid w:val="47EC7708"/>
    <w:rsid w:val="48CD3843"/>
    <w:rsid w:val="48F24F1A"/>
    <w:rsid w:val="4A8063A5"/>
    <w:rsid w:val="4AB20292"/>
    <w:rsid w:val="4C2B07B0"/>
    <w:rsid w:val="4C582FD4"/>
    <w:rsid w:val="4C6E2321"/>
    <w:rsid w:val="4D593C75"/>
    <w:rsid w:val="4E101F7B"/>
    <w:rsid w:val="4E486E23"/>
    <w:rsid w:val="4F21471C"/>
    <w:rsid w:val="4F524EFE"/>
    <w:rsid w:val="50B72683"/>
    <w:rsid w:val="50DA4426"/>
    <w:rsid w:val="518F731A"/>
    <w:rsid w:val="52030EA6"/>
    <w:rsid w:val="5447048D"/>
    <w:rsid w:val="54F860E9"/>
    <w:rsid w:val="55B73944"/>
    <w:rsid w:val="56DB2E9F"/>
    <w:rsid w:val="574E42BF"/>
    <w:rsid w:val="583C5F5D"/>
    <w:rsid w:val="590D4433"/>
    <w:rsid w:val="59DB3ADF"/>
    <w:rsid w:val="5AE3148E"/>
    <w:rsid w:val="5C0D549A"/>
    <w:rsid w:val="5C315B39"/>
    <w:rsid w:val="5DE07592"/>
    <w:rsid w:val="5E186200"/>
    <w:rsid w:val="5FE4608A"/>
    <w:rsid w:val="624F1DDB"/>
    <w:rsid w:val="62700D45"/>
    <w:rsid w:val="629B41C9"/>
    <w:rsid w:val="638D7383"/>
    <w:rsid w:val="64053EC6"/>
    <w:rsid w:val="64DC0A12"/>
    <w:rsid w:val="666671B8"/>
    <w:rsid w:val="67991CA5"/>
    <w:rsid w:val="68BF591D"/>
    <w:rsid w:val="68D54585"/>
    <w:rsid w:val="69757766"/>
    <w:rsid w:val="699278A6"/>
    <w:rsid w:val="6B24475F"/>
    <w:rsid w:val="6BCF63E8"/>
    <w:rsid w:val="6C4B690F"/>
    <w:rsid w:val="6D4C7896"/>
    <w:rsid w:val="6D7069B2"/>
    <w:rsid w:val="6DC6403D"/>
    <w:rsid w:val="6E0154E6"/>
    <w:rsid w:val="6ECF2631"/>
    <w:rsid w:val="6ED1767B"/>
    <w:rsid w:val="6F131984"/>
    <w:rsid w:val="6FFC6AEF"/>
    <w:rsid w:val="707B70D2"/>
    <w:rsid w:val="70DB36AD"/>
    <w:rsid w:val="70EC658F"/>
    <w:rsid w:val="70ED7181"/>
    <w:rsid w:val="7111646C"/>
    <w:rsid w:val="71231F88"/>
    <w:rsid w:val="71C51C09"/>
    <w:rsid w:val="71C73228"/>
    <w:rsid w:val="7240115C"/>
    <w:rsid w:val="72AC372A"/>
    <w:rsid w:val="72BE15EB"/>
    <w:rsid w:val="73AD7D52"/>
    <w:rsid w:val="73BD62B1"/>
    <w:rsid w:val="74184F3F"/>
    <w:rsid w:val="74283D66"/>
    <w:rsid w:val="761E5F53"/>
    <w:rsid w:val="764C225F"/>
    <w:rsid w:val="76760EA4"/>
    <w:rsid w:val="768F2505"/>
    <w:rsid w:val="77A729B4"/>
    <w:rsid w:val="77F659A7"/>
    <w:rsid w:val="78203FB3"/>
    <w:rsid w:val="783E42C3"/>
    <w:rsid w:val="78470C59"/>
    <w:rsid w:val="78E46319"/>
    <w:rsid w:val="79D40A69"/>
    <w:rsid w:val="7A1B038B"/>
    <w:rsid w:val="7BA847CC"/>
    <w:rsid w:val="7BCC1673"/>
    <w:rsid w:val="7C6D3710"/>
    <w:rsid w:val="7C6F1DEB"/>
    <w:rsid w:val="7D5C6BC0"/>
    <w:rsid w:val="7DDC16D1"/>
    <w:rsid w:val="7E6336A2"/>
    <w:rsid w:val="7E8D44C9"/>
    <w:rsid w:val="7EF956D8"/>
    <w:rsid w:val="7F072D3B"/>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bidi w:val="0"/>
      <w:spacing w:before="0" w:after="160" w:line="259" w:lineRule="auto"/>
      <w:jc w:val="left"/>
    </w:pPr>
    <w:rPr>
      <w:rFonts w:asciiTheme="minorHAnsi" w:hAnsiTheme="minorHAnsi" w:eastAsiaTheme="minorHAnsi" w:cstheme="minorBidi"/>
      <w:color w:val="auto"/>
      <w:kern w:val="0"/>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before="0" w:after="140" w:line="276" w:lineRule="auto"/>
    </w:pPr>
  </w:style>
  <w:style w:type="paragraph" w:styleId="5">
    <w:name w:val="caption"/>
    <w:basedOn w:val="1"/>
    <w:next w:val="1"/>
    <w:qFormat/>
    <w:uiPriority w:val="0"/>
    <w:pPr>
      <w:suppressLineNumbers/>
      <w:spacing w:before="120" w:after="120"/>
    </w:pPr>
    <w:rPr>
      <w:rFonts w:cs="Arial"/>
      <w:i/>
      <w:iCs/>
      <w:sz w:val="24"/>
      <w:szCs w:val="24"/>
    </w:rPr>
  </w:style>
  <w:style w:type="paragraph" w:styleId="6">
    <w:name w:val="annotation text"/>
    <w:basedOn w:val="1"/>
    <w:semiHidden/>
    <w:unhideWhenUsed/>
    <w:qFormat/>
    <w:uiPriority w:val="99"/>
    <w:pPr>
      <w:jc w:val="left"/>
    </w:pPr>
  </w:style>
  <w:style w:type="paragraph" w:styleId="7">
    <w:name w:val="footer"/>
    <w:basedOn w:val="1"/>
    <w:link w:val="13"/>
    <w:unhideWhenUsed/>
    <w:qFormat/>
    <w:uiPriority w:val="99"/>
    <w:pPr>
      <w:tabs>
        <w:tab w:val="center" w:pos="4680"/>
        <w:tab w:val="right" w:pos="9360"/>
      </w:tabs>
      <w:spacing w:before="0" w:after="0" w:line="240" w:lineRule="auto"/>
    </w:pPr>
  </w:style>
  <w:style w:type="paragraph" w:styleId="8">
    <w:name w:val="header"/>
    <w:basedOn w:val="1"/>
    <w:link w:val="12"/>
    <w:unhideWhenUsed/>
    <w:qFormat/>
    <w:uiPriority w:val="99"/>
    <w:pPr>
      <w:tabs>
        <w:tab w:val="center" w:pos="4680"/>
        <w:tab w:val="right" w:pos="9360"/>
      </w:tabs>
      <w:spacing w:before="0" w:after="0" w:line="240" w:lineRule="auto"/>
    </w:pPr>
  </w:style>
  <w:style w:type="character" w:styleId="9">
    <w:name w:val="Hyperlink"/>
    <w:basedOn w:val="2"/>
    <w:semiHidden/>
    <w:unhideWhenUsed/>
    <w:qFormat/>
    <w:uiPriority w:val="99"/>
    <w:rPr>
      <w:color w:val="0000FF"/>
      <w:u w:val="single"/>
    </w:rPr>
  </w:style>
  <w:style w:type="paragraph" w:styleId="10">
    <w:name w:val="List"/>
    <w:basedOn w:val="4"/>
    <w:qFormat/>
    <w:uiPriority w:val="0"/>
    <w:rPr>
      <w:rFonts w:cs="Arial"/>
    </w:rPr>
  </w:style>
  <w:style w:type="paragraph" w:styleId="11">
    <w:name w:val="Normal (Web)"/>
    <w:basedOn w:val="1"/>
    <w:qFormat/>
    <w:uiPriority w:val="0"/>
    <w:pPr>
      <w:spacing w:before="280" w:after="280"/>
    </w:pPr>
    <w:rPr>
      <w:color w:val="000000"/>
    </w:rPr>
  </w:style>
  <w:style w:type="character" w:customStyle="1" w:styleId="12">
    <w:name w:val="Header Char"/>
    <w:basedOn w:val="2"/>
    <w:link w:val="8"/>
    <w:qFormat/>
    <w:uiPriority w:val="99"/>
  </w:style>
  <w:style w:type="character" w:customStyle="1" w:styleId="13">
    <w:name w:val="Footer Char"/>
    <w:basedOn w:val="2"/>
    <w:link w:val="7"/>
    <w:qFormat/>
    <w:uiPriority w:val="99"/>
  </w:style>
  <w:style w:type="character" w:customStyle="1" w:styleId="14">
    <w:name w:val="Internet Link"/>
    <w:basedOn w:val="2"/>
    <w:unhideWhenUsed/>
    <w:qFormat/>
    <w:uiPriority w:val="99"/>
    <w:rPr>
      <w:color w:val="0563C1" w:themeColor="hyperlink"/>
      <w:u w:val="single"/>
      <w14:textFill>
        <w14:solidFill>
          <w14:schemeClr w14:val="hlink"/>
        </w14:solidFill>
      </w14:textFill>
    </w:rPr>
  </w:style>
  <w:style w:type="paragraph" w:customStyle="1" w:styleId="15">
    <w:name w:val="Heading"/>
    <w:basedOn w:val="1"/>
    <w:next w:val="4"/>
    <w:qFormat/>
    <w:uiPriority w:val="0"/>
    <w:pPr>
      <w:keepNext/>
      <w:spacing w:before="240" w:after="120"/>
    </w:pPr>
    <w:rPr>
      <w:rFonts w:ascii="Liberation Sans" w:hAnsi="Liberation Sans" w:eastAsia="Microsoft YaHei" w:cs="Arial"/>
      <w:sz w:val="28"/>
      <w:szCs w:val="28"/>
    </w:rPr>
  </w:style>
  <w:style w:type="paragraph" w:customStyle="1" w:styleId="16">
    <w:name w:val="Index"/>
    <w:basedOn w:val="1"/>
    <w:qFormat/>
    <w:uiPriority w:val="0"/>
    <w:pPr>
      <w:suppressLineNumbers/>
    </w:pPr>
    <w:rPr>
      <w:rFonts w:cs="Arial"/>
    </w:rPr>
  </w:style>
  <w:style w:type="paragraph" w:customStyle="1" w:styleId="17">
    <w:name w:val="Caracter Caracter"/>
    <w:basedOn w:val="1"/>
    <w:qFormat/>
    <w:uiPriority w:val="0"/>
    <w:pPr>
      <w:spacing w:before="0" w:after="0" w:line="240" w:lineRule="auto"/>
    </w:pPr>
    <w:rPr>
      <w:rFonts w:ascii="Times New Roman" w:hAnsi="Times New Roman" w:eastAsia="Times New Roman" w:cs="Times New Roman"/>
      <w:sz w:val="24"/>
      <w:szCs w:val="24"/>
      <w:lang w:val="pl-PL" w:eastAsia="pl-PL"/>
    </w:rPr>
  </w:style>
  <w:style w:type="paragraph" w:customStyle="1" w:styleId="18">
    <w:name w:val="Frame Contents"/>
    <w:basedOn w:val="1"/>
    <w:qFormat/>
    <w:uiPriority w:val="0"/>
  </w:style>
  <w:style w:type="paragraph" w:customStyle="1" w:styleId="19">
    <w:name w:val="Default Text:1"/>
    <w:basedOn w:val="1"/>
    <w:qFormat/>
    <w:uiPriority w:val="0"/>
    <w:rPr>
      <w:kern w:val="0"/>
      <w:szCs w:val="20"/>
      <w:lang w:eastAsia="ar-SA"/>
    </w:rPr>
  </w:style>
  <w:style w:type="paragraph" w:customStyle="1" w:styleId="20">
    <w:name w:val="Default Text:2"/>
    <w:basedOn w:val="1"/>
    <w:qFormat/>
    <w:uiPriority w:val="0"/>
    <w:pPr>
      <w:suppressAutoHyphens w:val="0"/>
      <w:overflowPunct w:val="0"/>
      <w:autoSpaceDE w:val="0"/>
    </w:pPr>
    <w:rPr>
      <w:kern w:val="2"/>
      <w:szCs w:val="20"/>
    </w:rPr>
  </w:style>
  <w:style w:type="paragraph" w:customStyle="1" w:styleId="21">
    <w:name w:val="Default Text"/>
    <w:basedOn w:val="1"/>
    <w:qFormat/>
    <w:uiPriority w:val="0"/>
    <w:pPr>
      <w:autoSpaceDE w:val="0"/>
    </w:pPr>
    <w:rPr>
      <w:kern w:val="0"/>
    </w:rPr>
  </w:style>
  <w:style w:type="paragraph" w:customStyle="1" w:styleId="22">
    <w:name w:val=" Caracter Caracter"/>
    <w:basedOn w:val="1"/>
    <w:qFormat/>
    <w:uiPriority w:val="0"/>
    <w:pPr>
      <w:overflowPunct/>
      <w:autoSpaceDE/>
    </w:pPr>
    <w:rPr>
      <w:szCs w:val="24"/>
      <w:lang w:val="pl-PL"/>
    </w:rPr>
  </w:style>
  <w:style w:type="paragraph" w:customStyle="1" w:styleId="23">
    <w:name w:val="Style35001908"/>
    <w:basedOn w:val="1"/>
    <w:qFormat/>
    <w:uiPriority w:val="0"/>
    <w:rPr>
      <w:rFonts w:ascii="Vivienne Rom" w:hAnsi="Vivienne Rom" w:eastAsia="Vivienne Rom" w:cs="Vivienne Rom"/>
      <w:szCs w:val="20"/>
      <w:lang w:val="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Ministerul Finantelor Publice</Company>
  <Pages>2</Pages>
  <Words>483</Words>
  <Characters>2990</Characters>
  <Paragraphs>23</Paragraphs>
  <TotalTime>1</TotalTime>
  <ScaleCrop>false</ScaleCrop>
  <LinksUpToDate>false</LinksUpToDate>
  <CharactersWithSpaces>3933</CharactersWithSpaces>
  <Application>WPS Office_11.2.0.10351_F1E327BC-269C-435d-A152-05C5408002CA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2021-06-24T07:29:00Z</dcterms:created>
  <dc:creator>CRISTIAN-NICOLAE MARIN</dc:creator>
  <cp:lastModifiedBy>49073745</cp:lastModifiedBy>
  <cp:lastPrinted>2025-02-26T09:32:00Z</cp:lastPrinted>
  <dcterms:modified xsi:type="dcterms:W3CDTF">2025-03-05T13:57:22Z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1033-11.2.0.10351</vt:lpwstr>
  </property>
  <property fmtid="{D5CDD505-2E9C-101B-9397-08002B2CF9AE}" pid="10" name="ICV">
    <vt:lpwstr>AB9EB2BD1F984140B37F1506D31EB3D7</vt:lpwstr>
  </property>
</Properties>
</file>