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itemProps2.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20"/>
          <w:tab w:val="left" w:pos="7155" w:leader="none"/>
        </w:tabs>
        <w:bidi w:val="0"/>
        <w:spacing w:lineRule="auto" w:line="240" w:before="0" w:after="240"/>
        <w:jc w:val="left"/>
        <w:rPr>
          <w:rFonts w:ascii="Trebuchet MS" w:hAnsi="Trebuchet MS"/>
          <w:sz w:val="24"/>
          <w:szCs w:val="24"/>
          <w:lang w:val="ro-RO"/>
        </w:rPr>
      </w:pPr>
      <w:r>
        <w:rPr>
          <w:rFonts w:cs="Trebuchet MS" w:ascii="Trebuchet MS" w:hAnsi="Trebuchet MS"/>
          <w:b/>
          <w:sz w:val="24"/>
          <w:szCs w:val="24"/>
          <w:lang w:val="ro-RO"/>
        </w:rPr>
        <w:t>AGENȚIA NAȚIONALĂ DE                               AUTORITATEA VAMALĂ ROMÂNĂ</w:t>
      </w:r>
    </w:p>
    <w:p>
      <w:pPr>
        <w:pStyle w:val="Normal"/>
        <w:tabs>
          <w:tab w:val="clear" w:pos="720"/>
          <w:tab w:val="left" w:pos="7155" w:leader="none"/>
        </w:tabs>
        <w:bidi w:val="0"/>
        <w:spacing w:lineRule="auto" w:line="240" w:before="0" w:after="240"/>
        <w:jc w:val="left"/>
        <w:rPr>
          <w:rFonts w:ascii="Trebuchet MS" w:hAnsi="Trebuchet MS" w:cs="Trebuchet MS"/>
          <w:b/>
          <w:sz w:val="24"/>
          <w:szCs w:val="24"/>
          <w:lang w:val="ro-RO"/>
        </w:rPr>
      </w:pPr>
      <w:r>
        <w:rPr>
          <w:rFonts w:cs="Trebuchet MS" w:ascii="Trebuchet MS" w:hAnsi="Trebuchet MS"/>
          <w:b/>
          <w:sz w:val="24"/>
          <w:szCs w:val="24"/>
          <w:lang w:val="ro-RO"/>
        </w:rPr>
        <w:t xml:space="preserve">ADMINISTRARE FISCALĂ                      </w:t>
      </w:r>
    </w:p>
    <w:p>
      <w:pPr>
        <w:pStyle w:val="Normal"/>
        <w:tabs>
          <w:tab w:val="clear" w:pos="720"/>
          <w:tab w:val="left" w:pos="7155" w:leader="none"/>
        </w:tabs>
        <w:bidi w:val="0"/>
        <w:spacing w:lineRule="auto" w:line="240" w:before="0" w:after="240"/>
        <w:jc w:val="left"/>
        <w:rPr>
          <w:rFonts w:ascii="Trebuchet MS" w:hAnsi="Trebuchet MS"/>
          <w:sz w:val="24"/>
          <w:szCs w:val="24"/>
          <w:lang w:val="ro-RO"/>
        </w:rPr>
      </w:pPr>
      <w:r>
        <w:rPr>
          <w:rFonts w:ascii="Trebuchet MS" w:hAnsi="Trebuchet MS"/>
          <w:sz w:val="24"/>
          <w:szCs w:val="24"/>
          <w:lang w:val="ro-RO"/>
        </w:rPr>
      </w:r>
    </w:p>
    <w:p>
      <w:pPr>
        <w:pStyle w:val="Normal"/>
        <w:bidi w:val="0"/>
        <w:spacing w:lineRule="auto" w:line="240" w:before="0" w:after="240"/>
        <w:jc w:val="center"/>
        <w:rPr>
          <w:rFonts w:ascii="Trebuchet MS" w:hAnsi="Trebuchet MS"/>
          <w:b/>
          <w:sz w:val="24"/>
          <w:szCs w:val="24"/>
          <w:lang w:val="ro-RO"/>
        </w:rPr>
      </w:pPr>
      <w:r>
        <w:rPr>
          <w:rFonts w:cs="Trebuchet MS" w:ascii="Trebuchet MS" w:hAnsi="Trebuchet MS"/>
          <w:b/>
          <w:sz w:val="24"/>
          <w:szCs w:val="24"/>
          <w:lang w:val="ro-RO"/>
        </w:rPr>
        <w:t>ORDIN</w:t>
      </w:r>
    </w:p>
    <w:p>
      <w:pPr>
        <w:pStyle w:val="Normal"/>
        <w:tabs>
          <w:tab w:val="left" w:pos="720" w:leader="none"/>
        </w:tabs>
        <w:bidi w:val="0"/>
        <w:spacing w:lineRule="auto" w:line="240" w:before="0" w:after="240"/>
        <w:contextualSpacing/>
        <w:jc w:val="center"/>
        <w:rPr>
          <w:rFonts w:ascii="Trebuchet MS" w:hAnsi="Trebuchet MS"/>
          <w:sz w:val="24"/>
          <w:szCs w:val="24"/>
          <w:lang w:val="ro-RO"/>
        </w:rPr>
      </w:pPr>
      <w:r>
        <w:rPr>
          <w:rFonts w:cs="Times New Roman" w:ascii="Trebuchet MS" w:hAnsi="Trebuchet MS"/>
          <w:sz w:val="24"/>
          <w:szCs w:val="24"/>
          <w:lang w:val="ro-RO"/>
        </w:rPr>
        <w:t xml:space="preserve">privind stabilirea criteriilor pentru evaluarea riscului fiscal  în vederea </w:t>
      </w:r>
      <w:r>
        <w:rPr>
          <w:rFonts w:cs="Times New Roman" w:ascii="Trebuchet MS" w:hAnsi="Trebuchet MS"/>
          <w:color w:val="auto"/>
          <w:sz w:val="24"/>
          <w:szCs w:val="24"/>
          <w:lang w:val="ro-RO"/>
        </w:rPr>
        <w:t xml:space="preserve">determinării operatorilor economici care </w:t>
      </w:r>
      <w:r>
        <w:rPr>
          <w:rFonts w:cs="Times New Roman" w:ascii="Trebuchet MS" w:hAnsi="Trebuchet MS"/>
          <w:sz w:val="24"/>
          <w:szCs w:val="24"/>
          <w:lang w:val="ro-RO"/>
        </w:rPr>
        <w:t xml:space="preserve">prezintă risc fiscal ridicat, </w:t>
      </w:r>
    </w:p>
    <w:p>
      <w:pPr>
        <w:pStyle w:val="Normal"/>
        <w:tabs>
          <w:tab w:val="left" w:pos="720" w:leader="none"/>
        </w:tabs>
        <w:bidi w:val="0"/>
        <w:spacing w:lineRule="auto" w:line="240" w:before="0" w:after="240"/>
        <w:jc w:val="center"/>
        <w:rPr>
          <w:rFonts w:ascii="Trebuchet MS" w:hAnsi="Trebuchet MS" w:cs="Times New Roman"/>
          <w:bCs/>
          <w:sz w:val="24"/>
          <w:szCs w:val="24"/>
          <w:lang w:val="ro-RO"/>
        </w:rPr>
      </w:pPr>
      <w:r>
        <w:rPr>
          <w:rFonts w:cs="Times New Roman" w:ascii="Trebuchet MS" w:hAnsi="Trebuchet MS"/>
          <w:sz w:val="24"/>
          <w:szCs w:val="24"/>
          <w:lang w:val="ro-RO"/>
        </w:rPr>
        <w:t xml:space="preserve">prevăzuți la </w:t>
      </w:r>
      <w:r>
        <w:rPr>
          <w:rFonts w:eastAsia="SimSun" w:cs="Times New Roman" w:ascii="Trebuchet MS" w:hAnsi="Trebuchet MS"/>
          <w:color w:val="auto"/>
          <w:sz w:val="24"/>
          <w:szCs w:val="24"/>
          <w:lang w:val="ro-RO" w:eastAsia="zh-CN"/>
        </w:rPr>
        <w:t>art. 375 alin. (1^1) și la art. 435 alin. (3^1) din Legea nr. 227/2015 privind Codul fiscal</w:t>
      </w:r>
      <w:r>
        <w:rPr>
          <w:rFonts w:cs="Times New Roman" w:ascii="Trebuchet MS" w:hAnsi="Trebuchet MS"/>
          <w:sz w:val="24"/>
          <w:szCs w:val="24"/>
          <w:lang w:val="ro-RO"/>
        </w:rPr>
        <w:t xml:space="preserve"> </w:t>
      </w:r>
      <w:r>
        <w:rPr>
          <w:rFonts w:cs="Times New Roman" w:ascii="Trebuchet MS" w:hAnsi="Trebuchet MS"/>
          <w:bCs/>
          <w:sz w:val="24"/>
          <w:szCs w:val="24"/>
          <w:lang w:val="ro-RO"/>
        </w:rPr>
        <w:t xml:space="preserve">                                                                        </w:t>
      </w:r>
    </w:p>
    <w:p>
      <w:pPr>
        <w:pStyle w:val="Normal"/>
        <w:tabs>
          <w:tab w:val="left" w:pos="720" w:leader="none"/>
        </w:tabs>
        <w:bidi w:val="0"/>
        <w:spacing w:lineRule="auto" w:line="240" w:before="0" w:after="240"/>
        <w:contextualSpacing/>
        <w:jc w:val="center"/>
        <w:rPr>
          <w:rFonts w:ascii="Trebuchet MS" w:hAnsi="Trebuchet MS" w:cs="Trebuchet MS"/>
          <w:bCs/>
          <w:sz w:val="24"/>
          <w:szCs w:val="24"/>
          <w:lang w:val="ro-RO"/>
        </w:rPr>
      </w:pPr>
      <w:r>
        <w:rPr>
          <w:rFonts w:cs="Trebuchet MS" w:ascii="Trebuchet MS" w:hAnsi="Trebuchet MS"/>
          <w:bCs/>
          <w:sz w:val="24"/>
          <w:szCs w:val="24"/>
          <w:lang w:val="ro-RO"/>
        </w:rPr>
      </w:r>
    </w:p>
    <w:p>
      <w:pPr>
        <w:pStyle w:val="TextBody"/>
        <w:bidi w:val="0"/>
        <w:spacing w:lineRule="auto" w:line="240" w:before="0" w:after="240"/>
        <w:jc w:val="both"/>
        <w:rPr>
          <w:rFonts w:ascii="Trebuchet MS" w:hAnsi="Trebuchet MS" w:eastAsia="NSimSun" w:cs="Trebuchet MS"/>
          <w:kern w:val="2"/>
          <w:sz w:val="24"/>
          <w:szCs w:val="24"/>
          <w:lang w:val="ro-RO" w:bidi="hi-IN"/>
        </w:rPr>
      </w:pPr>
      <w:r>
        <w:rPr>
          <w:rStyle w:val="Bodytext9Exact"/>
          <w:rFonts w:cs="Trebuchet MS" w:ascii="Trebuchet MS" w:hAnsi="Trebuchet MS"/>
          <w:sz w:val="24"/>
          <w:szCs w:val="24"/>
          <w:u w:val="none"/>
        </w:rPr>
        <w:t xml:space="preserve">Având în vedere prevederile art. 375 alin. (1^1) și ale art. 435 alin. (3^1) și alin. </w:t>
      </w:r>
      <w:r>
        <w:rPr>
          <w:rFonts w:eastAsia="NSimSun" w:cs="Trebuchet MS" w:ascii="Trebuchet MS" w:hAnsi="Trebuchet MS"/>
          <w:kern w:val="2"/>
          <w:sz w:val="24"/>
          <w:szCs w:val="24"/>
          <w:lang w:val="ro-RO" w:bidi="hi-IN"/>
        </w:rPr>
        <w:t>din Legea nr. 227/2015 privind Codul fiscal,</w:t>
      </w:r>
    </w:p>
    <w:p>
      <w:pPr>
        <w:pStyle w:val="TextBody"/>
        <w:bidi w:val="0"/>
        <w:spacing w:lineRule="auto" w:line="240" w:before="0" w:after="240"/>
        <w:jc w:val="both"/>
        <w:rPr>
          <w:rFonts w:ascii="Trebuchet MS" w:hAnsi="Trebuchet MS"/>
          <w:sz w:val="24"/>
          <w:szCs w:val="24"/>
          <w:lang w:val="ro-RO"/>
        </w:rPr>
      </w:pPr>
      <w:r>
        <w:rPr>
          <w:rFonts w:eastAsia="NSimSun" w:cs="Trebuchet MS" w:ascii="Trebuchet MS" w:hAnsi="Trebuchet MS"/>
          <w:kern w:val="2"/>
          <w:sz w:val="24"/>
          <w:szCs w:val="24"/>
          <w:lang w:val="ro-RO" w:bidi="hi-IN"/>
        </w:rPr>
        <w:t>Având în vedere avizul conform al Ministerului Finanțelor comunicat cu adresa nr............din data de.................,</w:t>
      </w:r>
    </w:p>
    <w:p>
      <w:pPr>
        <w:pStyle w:val="Normal"/>
        <w:tabs>
          <w:tab w:val="left" w:pos="720" w:leader="none"/>
        </w:tabs>
        <w:bidi w:val="0"/>
        <w:spacing w:lineRule="auto" w:line="240" w:before="0" w:after="240"/>
        <w:jc w:val="both"/>
        <w:rPr>
          <w:rFonts w:ascii="Trebuchet MS" w:hAnsi="Trebuchet MS"/>
          <w:sz w:val="24"/>
          <w:szCs w:val="24"/>
          <w:lang w:val="ro-RO"/>
        </w:rPr>
      </w:pPr>
      <w:r>
        <w:rPr>
          <w:rFonts w:cs="Trebuchet MS" w:ascii="Trebuchet MS" w:hAnsi="Trebuchet MS"/>
          <w:sz w:val="24"/>
          <w:szCs w:val="24"/>
          <w:lang w:val="ro-RO"/>
        </w:rPr>
        <w:t>În temeiul art. 375 alin.</w:t>
      </w:r>
      <w:r>
        <w:rPr>
          <w:rStyle w:val="Bodytext9Exact"/>
          <w:rFonts w:cs="Trebuchet MS" w:ascii="Trebuchet MS" w:hAnsi="Trebuchet MS"/>
          <w:sz w:val="24"/>
          <w:szCs w:val="24"/>
          <w:u w:val="none"/>
        </w:rPr>
        <w:t>(1^3)</w:t>
      </w:r>
      <w:r>
        <w:rPr>
          <w:rStyle w:val="Bodytext9Exact"/>
          <w:rFonts w:cs="Trebuchet MS" w:ascii="Trebuchet MS" w:hAnsi="Trebuchet MS"/>
          <w:sz w:val="24"/>
          <w:szCs w:val="24"/>
          <w:u w:val="none"/>
          <w:lang w:val="en-US"/>
        </w:rPr>
        <w:t xml:space="preserve">, al art.435 alin. </w:t>
      </w:r>
      <w:r>
        <w:rPr>
          <w:rStyle w:val="Bodytext9Exact"/>
          <w:rFonts w:cs="Trebuchet MS" w:ascii="Trebuchet MS" w:hAnsi="Trebuchet MS"/>
          <w:sz w:val="24"/>
          <w:szCs w:val="24"/>
          <w:u w:val="none"/>
        </w:rPr>
        <w:t>(3^4)</w:t>
      </w:r>
      <w:r>
        <w:rPr>
          <w:rStyle w:val="Bodytext9Exact"/>
          <w:rFonts w:cs="Trebuchet MS" w:ascii="Trebuchet MS" w:hAnsi="Trebuchet MS"/>
          <w:sz w:val="24"/>
          <w:szCs w:val="24"/>
          <w:u w:val="none"/>
          <w:lang w:val="en-US"/>
        </w:rPr>
        <w:t xml:space="preserve"> din Codul fiscal, </w:t>
      </w:r>
      <w:bookmarkStart w:id="0" w:name="_GoBack"/>
      <w:bookmarkEnd w:id="0"/>
      <w:r>
        <w:rPr>
          <w:rStyle w:val="Bodytext9Exact"/>
          <w:rFonts w:cs="Trebuchet MS" w:ascii="Trebuchet MS" w:hAnsi="Trebuchet MS"/>
          <w:sz w:val="24"/>
          <w:szCs w:val="24"/>
          <w:u w:val="none"/>
          <w:lang w:val="en-US"/>
        </w:rPr>
        <w:t xml:space="preserve">al </w:t>
      </w:r>
      <w:r>
        <w:rPr>
          <w:rFonts w:cs="Trebuchet MS" w:ascii="Trebuchet MS" w:hAnsi="Trebuchet MS"/>
          <w:sz w:val="24"/>
          <w:szCs w:val="24"/>
          <w:lang w:val="ro-RO"/>
        </w:rPr>
        <w:t>art. 2 alin. (5) din Legea nr. 268/2021 pentru înființarea Autorității Vamale Române și pentru modificarea unor acte normative,al</w:t>
      </w:r>
      <w:r>
        <w:rPr>
          <w:rFonts w:cs="Trebuchet MS" w:ascii="Trebuchet MS" w:hAnsi="Trebuchet MS"/>
          <w:iCs/>
          <w:color w:val="000000"/>
          <w:sz w:val="24"/>
          <w:szCs w:val="24"/>
          <w:lang w:val="ro-RO"/>
        </w:rPr>
        <w:t xml:space="preserve"> art. 11 alin. (3) din Hotărârea Guvernului nr. 520/2013 privind organizarea și funcționarea Agenției Naționale de Administrare Fiscală, cu modificările și completările ult</w:t>
      </w:r>
      <w:r>
        <w:rPr>
          <w:rFonts w:cs="Trebuchet MS" w:ascii="Trebuchet MS" w:hAnsi="Trebuchet MS"/>
          <w:color w:val="000000"/>
          <w:sz w:val="24"/>
          <w:szCs w:val="24"/>
          <w:lang w:val="ro-RO"/>
        </w:rPr>
        <w:t xml:space="preserve">erioare, precum și ale art. 8 alin. (3) din </w:t>
      </w:r>
      <w:r>
        <w:rPr>
          <w:rFonts w:cs="Trebuchet MS" w:ascii="Trebuchet MS" w:hAnsi="Trebuchet MS"/>
          <w:iCs/>
          <w:color w:val="000000"/>
          <w:sz w:val="24"/>
          <w:szCs w:val="24"/>
          <w:lang w:val="ro-RO"/>
        </w:rPr>
        <w:t>Hotărârea Guvernului nr. 237/2022 privind organizarea și funcționarea Autorității Vamale Române și pentru modificarea pct. 1 de la lit. C din cadrul anexei nr. 1 la Hotărârea Guvernului nr. 791/2009 privind condițiile pentru certificarea aeroporturilor civile internaționale sau deschise traficului aerian internațional, cu modificările și completările ulterioare,</w:t>
      </w:r>
    </w:p>
    <w:p>
      <w:pPr>
        <w:pStyle w:val="Normal"/>
        <w:tabs>
          <w:tab w:val="left" w:pos="720" w:leader="none"/>
        </w:tabs>
        <w:bidi w:val="0"/>
        <w:spacing w:lineRule="auto" w:line="240" w:before="0" w:after="240"/>
        <w:jc w:val="both"/>
        <w:rPr>
          <w:rFonts w:ascii="Trebuchet MS" w:hAnsi="Trebuchet MS" w:cs="Trebuchet MS"/>
          <w:bCs/>
          <w:sz w:val="24"/>
          <w:szCs w:val="24"/>
          <w:lang w:val="ro-RO"/>
        </w:rPr>
      </w:pPr>
      <w:r>
        <w:rPr>
          <w:rFonts w:cs="Trebuchet MS" w:ascii="Trebuchet MS" w:hAnsi="Trebuchet MS"/>
          <w:bCs/>
          <w:sz w:val="24"/>
          <w:szCs w:val="24"/>
          <w:lang w:val="ro-RO"/>
        </w:rPr>
        <w:t xml:space="preserve">Preşedintele Agenţiei Naţionale de Administrare Fiscală și </w:t>
      </w:r>
      <w:r>
        <w:rPr>
          <w:rFonts w:cs="Trebuchet MS" w:ascii="Trebuchet MS" w:hAnsi="Trebuchet MS"/>
          <w:sz w:val="24"/>
          <w:szCs w:val="24"/>
          <w:lang w:val="ro-RO"/>
        </w:rPr>
        <w:t>P</w:t>
      </w:r>
      <w:r>
        <w:rPr>
          <w:rFonts w:cs="Trebuchet MS" w:ascii="Trebuchet MS" w:hAnsi="Trebuchet MS"/>
          <w:bCs/>
          <w:sz w:val="24"/>
          <w:szCs w:val="24"/>
          <w:lang w:val="ro-RO"/>
        </w:rPr>
        <w:t>reşedintele Autorității Vamale Române,</w:t>
      </w:r>
    </w:p>
    <w:p>
      <w:pPr>
        <w:pStyle w:val="Normal"/>
        <w:tabs>
          <w:tab w:val="left" w:pos="720" w:leader="none"/>
        </w:tabs>
        <w:bidi w:val="0"/>
        <w:spacing w:lineRule="auto" w:line="240" w:before="0" w:after="240"/>
        <w:contextualSpacing/>
        <w:jc w:val="both"/>
        <w:rPr>
          <w:rFonts w:ascii="Trebuchet MS" w:hAnsi="Trebuchet MS" w:cs="Trebuchet MS"/>
          <w:sz w:val="24"/>
          <w:szCs w:val="24"/>
          <w:lang w:val="ro-RO"/>
        </w:rPr>
      </w:pPr>
      <w:r>
        <w:rPr>
          <w:rFonts w:cs="Trebuchet MS" w:ascii="Trebuchet MS" w:hAnsi="Trebuchet MS"/>
          <w:sz w:val="24"/>
          <w:szCs w:val="24"/>
          <w:lang w:val="ro-RO"/>
        </w:rPr>
      </w:r>
    </w:p>
    <w:p>
      <w:pPr>
        <w:pStyle w:val="Normal"/>
        <w:tabs>
          <w:tab w:val="left" w:pos="720" w:leader="none"/>
        </w:tabs>
        <w:bidi w:val="0"/>
        <w:spacing w:lineRule="auto" w:line="240" w:before="0" w:after="240"/>
        <w:contextualSpacing/>
        <w:jc w:val="both"/>
        <w:rPr>
          <w:rFonts w:ascii="Trebuchet MS" w:hAnsi="Trebuchet MS"/>
          <w:sz w:val="24"/>
          <w:szCs w:val="24"/>
          <w:lang w:val="ro-RO"/>
        </w:rPr>
      </w:pPr>
      <w:r>
        <w:rPr>
          <w:rFonts w:cs="Trebuchet MS" w:ascii="Trebuchet MS" w:hAnsi="Trebuchet MS"/>
          <w:sz w:val="24"/>
          <w:szCs w:val="24"/>
          <w:lang w:val="ro-RO"/>
        </w:rPr>
        <w:t>Emit următorul:</w:t>
      </w:r>
    </w:p>
    <w:p>
      <w:pPr>
        <w:pStyle w:val="Normal"/>
        <w:tabs>
          <w:tab w:val="left" w:pos="720" w:leader="none"/>
        </w:tabs>
        <w:bidi w:val="0"/>
        <w:spacing w:lineRule="auto" w:line="240" w:before="0" w:after="240"/>
        <w:contextualSpacing/>
        <w:jc w:val="center"/>
        <w:rPr>
          <w:rFonts w:ascii="Trebuchet MS" w:hAnsi="Trebuchet MS"/>
          <w:sz w:val="24"/>
          <w:szCs w:val="24"/>
          <w:lang w:val="ro-RO"/>
        </w:rPr>
      </w:pPr>
      <w:r>
        <w:rPr>
          <w:rFonts w:ascii="Trebuchet MS" w:hAnsi="Trebuchet MS"/>
          <w:b/>
          <w:bCs/>
          <w:color w:val="000000"/>
          <w:sz w:val="24"/>
          <w:szCs w:val="24"/>
          <w:lang w:val="ro-RO"/>
        </w:rPr>
        <w:t>ORDIN</w:t>
      </w:r>
      <w:r>
        <w:rPr>
          <w:rFonts w:ascii="Trebuchet MS" w:hAnsi="Trebuchet MS"/>
          <w:sz w:val="24"/>
          <w:szCs w:val="24"/>
          <w:lang w:val="ro-RO"/>
        </w:rPr>
        <w:t xml:space="preserve">    </w:t>
      </w:r>
    </w:p>
    <w:p>
      <w:pPr>
        <w:pStyle w:val="Normal"/>
        <w:tabs>
          <w:tab w:val="left" w:pos="720" w:leader="none"/>
        </w:tabs>
        <w:bidi w:val="0"/>
        <w:spacing w:lineRule="auto" w:line="240" w:before="0" w:after="240"/>
        <w:contextualSpacing/>
        <w:jc w:val="left"/>
        <w:rPr>
          <w:rFonts w:ascii="Trebuchet MS" w:hAnsi="Trebuchet MS"/>
          <w:sz w:val="24"/>
          <w:szCs w:val="24"/>
          <w:lang w:val="ro-RO"/>
        </w:rPr>
      </w:pPr>
      <w:r>
        <w:rPr>
          <w:rFonts w:ascii="Trebuchet MS" w:hAnsi="Trebuchet MS"/>
          <w:sz w:val="24"/>
          <w:szCs w:val="24"/>
          <w:lang w:val="ro-RO"/>
        </w:rPr>
        <w:t xml:space="preserve">               </w:t>
      </w:r>
    </w:p>
    <w:p>
      <w:pPr>
        <w:pStyle w:val="Normal"/>
        <w:bidi w:val="0"/>
        <w:spacing w:lineRule="auto" w:line="240" w:before="0" w:after="240"/>
        <w:jc w:val="both"/>
        <w:rPr>
          <w:rFonts w:ascii="Trebuchet MS" w:hAnsi="Trebuchet MS" w:cs="Times New Roman"/>
          <w:bCs/>
          <w:sz w:val="24"/>
          <w:szCs w:val="24"/>
          <w:lang w:val="ro-RO"/>
        </w:rPr>
      </w:pPr>
      <w:r>
        <w:rPr>
          <w:rFonts w:cs="Times New Roman" w:ascii="Trebuchet MS" w:hAnsi="Trebuchet MS"/>
          <w:bCs/>
          <w:sz w:val="24"/>
          <w:szCs w:val="24"/>
          <w:lang w:val="ro-RO"/>
        </w:rPr>
      </w:r>
    </w:p>
    <w:p>
      <w:pPr>
        <w:pStyle w:val="Normal"/>
        <w:bidi w:val="0"/>
        <w:spacing w:lineRule="auto" w:line="240" w:before="0" w:after="240"/>
        <w:jc w:val="both"/>
        <w:rPr>
          <w:rFonts w:ascii="Trebuchet MS" w:hAnsi="Trebuchet MS"/>
          <w:sz w:val="24"/>
          <w:szCs w:val="24"/>
          <w:lang w:val="ro-RO"/>
        </w:rPr>
      </w:pPr>
      <w:r>
        <w:rPr>
          <w:rFonts w:cs="Times New Roman" w:ascii="Trebuchet MS" w:hAnsi="Trebuchet MS"/>
          <w:b/>
          <w:bCs/>
          <w:sz w:val="24"/>
          <w:szCs w:val="24"/>
          <w:lang w:val="ro-RO"/>
        </w:rPr>
        <w:t>Art. 1</w:t>
      </w:r>
      <w:r>
        <w:rPr>
          <w:rFonts w:cs="Times New Roman" w:ascii="Trebuchet MS" w:hAnsi="Trebuchet MS"/>
          <w:bCs/>
          <w:sz w:val="24"/>
          <w:szCs w:val="24"/>
          <w:lang w:val="ro-RO"/>
        </w:rPr>
        <w:t xml:space="preserve"> - Se aprobă </w:t>
      </w:r>
      <w:r>
        <w:rPr>
          <w:rFonts w:cs="Times New Roman" w:ascii="Trebuchet MS" w:hAnsi="Trebuchet MS"/>
          <w:sz w:val="24"/>
          <w:szCs w:val="24"/>
          <w:lang w:val="ro-RO"/>
        </w:rPr>
        <w:t xml:space="preserve">criteriile pentru evaluarea riscului fiscal în vederea determinării operatorilor economici care prezintă risc fiscal ridicat, prevăzuți la </w:t>
      </w:r>
      <w:r>
        <w:rPr>
          <w:rFonts w:eastAsia="SimSun" w:cs="Times New Roman" w:ascii="Trebuchet MS" w:hAnsi="Trebuchet MS"/>
          <w:color w:val="auto"/>
          <w:sz w:val="24"/>
          <w:szCs w:val="24"/>
          <w:lang w:val="ro-RO" w:eastAsia="zh-CN"/>
        </w:rPr>
        <w:t>art. 375 alin. (1^1) și la art. 435 alin. (3^1) din Legea nr. 227/2015 privind Codul fiscal, cu modificările și completările ulterioare</w:t>
      </w:r>
      <w:r>
        <w:rPr>
          <w:rFonts w:cs="Times New Roman" w:ascii="Trebuchet MS" w:hAnsi="Trebuchet MS"/>
          <w:bCs/>
          <w:sz w:val="24"/>
          <w:szCs w:val="24"/>
          <w:lang w:val="ro-RO"/>
        </w:rPr>
        <w:t xml:space="preserve">, </w:t>
      </w:r>
      <w:r>
        <w:rPr>
          <w:rFonts w:cs="Times New Roman" w:ascii="Trebuchet MS" w:hAnsi="Trebuchet MS"/>
          <w:bCs/>
          <w:color w:val="000000"/>
          <w:sz w:val="24"/>
          <w:szCs w:val="24"/>
          <w:lang w:val="ro-RO"/>
        </w:rPr>
        <w:t xml:space="preserve">conform </w:t>
      </w:r>
      <w:r>
        <w:rPr>
          <w:rFonts w:cs="Times New Roman" w:ascii="Trebuchet MS" w:hAnsi="Trebuchet MS"/>
          <w:bCs/>
          <w:color w:val="auto"/>
          <w:sz w:val="24"/>
          <w:szCs w:val="24"/>
          <w:lang w:val="ro-RO"/>
        </w:rPr>
        <w:t xml:space="preserve">anexei </w:t>
      </w:r>
      <w:r>
        <w:rPr>
          <w:rFonts w:cs="Times New Roman" w:ascii="Trebuchet MS" w:hAnsi="Trebuchet MS"/>
          <w:bCs/>
          <w:color w:val="000000"/>
          <w:sz w:val="24"/>
          <w:szCs w:val="24"/>
          <w:lang w:val="ro-RO"/>
        </w:rPr>
        <w:t>care face parte integrantă din prezentul ordin.</w:t>
      </w:r>
      <w:r>
        <w:rPr>
          <w:rFonts w:cs="Times New Roman" w:ascii="Trebuchet MS" w:hAnsi="Trebuchet MS"/>
          <w:bCs/>
          <w:sz w:val="24"/>
          <w:szCs w:val="24"/>
          <w:lang w:val="ro-RO"/>
        </w:rPr>
        <w:t xml:space="preserve"> </w:t>
      </w:r>
      <w:r>
        <w:rPr>
          <w:rFonts w:ascii="Trebuchet MS" w:hAnsi="Trebuchet MS"/>
          <w:sz w:val="24"/>
          <w:szCs w:val="24"/>
          <w:lang w:val="ro-RO"/>
        </w:rPr>
        <w:t xml:space="preserve">   </w:t>
      </w:r>
    </w:p>
    <w:p>
      <w:pPr>
        <w:pStyle w:val="Normal"/>
        <w:bidi w:val="0"/>
        <w:spacing w:lineRule="auto" w:line="240" w:before="0" w:after="240"/>
        <w:jc w:val="both"/>
        <w:rPr>
          <w:rFonts w:ascii="Trebuchet MS" w:hAnsi="Trebuchet MS"/>
          <w:sz w:val="24"/>
          <w:szCs w:val="24"/>
          <w:lang w:val="ro-RO"/>
        </w:rPr>
      </w:pPr>
      <w:r>
        <w:rPr>
          <w:rFonts w:ascii="Trebuchet MS" w:hAnsi="Trebuchet MS"/>
          <w:sz w:val="24"/>
          <w:szCs w:val="24"/>
          <w:lang w:val="ro-RO"/>
        </w:rPr>
        <w:t xml:space="preserve">Art. 2. -  Structurile competente din cadrul Autorității Vamale Române și Agenției Naționale de Administrare Fiscală, Direcția generală de administrare a marilor contribuabili, direcțiile generale regionale ale finanțelor publice și organele fiscale centrale din subordine vor lua măsuri pentru ducerea la îndeplinire a prevederilor prezentului ordin.                                       </w:t>
      </w:r>
    </w:p>
    <w:p>
      <w:pPr>
        <w:pStyle w:val="Normal"/>
        <w:tabs>
          <w:tab w:val="clear" w:pos="720"/>
          <w:tab w:val="left" w:pos="6380" w:leader="none"/>
        </w:tabs>
        <w:bidi w:val="0"/>
        <w:spacing w:lineRule="auto" w:line="240" w:before="0" w:after="240"/>
        <w:jc w:val="both"/>
        <w:rPr>
          <w:rFonts w:ascii="Trebuchet MS" w:hAnsi="Trebuchet MS" w:cs="Times New Roman"/>
          <w:b w:val="false"/>
          <w:bCs w:val="false"/>
          <w:sz w:val="24"/>
          <w:szCs w:val="24"/>
          <w:lang w:val="ro-RO"/>
        </w:rPr>
      </w:pPr>
      <w:r>
        <w:rPr>
          <w:rFonts w:cs="Trebuchet MS" w:ascii="Trebuchet MS" w:hAnsi="Trebuchet MS"/>
          <w:b w:val="false"/>
          <w:bCs w:val="false"/>
          <w:sz w:val="24"/>
          <w:szCs w:val="24"/>
          <w:lang w:val="ro-RO"/>
        </w:rPr>
        <w:t>Art. 3.  Prezentul ordin se publică în Monitorul Oficial al României, Partea I.</w:t>
      </w:r>
    </w:p>
    <w:p>
      <w:pPr>
        <w:pStyle w:val="Normal"/>
        <w:bidi w:val="0"/>
        <w:spacing w:lineRule="auto" w:line="240" w:before="0" w:after="240"/>
        <w:contextualSpacing/>
        <w:jc w:val="both"/>
        <w:rPr>
          <w:rFonts w:ascii="Trebuchet MS" w:hAnsi="Trebuchet MS"/>
          <w:sz w:val="24"/>
          <w:szCs w:val="24"/>
          <w:lang w:val="ro-RO"/>
        </w:rPr>
      </w:pPr>
      <w:r>
        <w:rPr>
          <w:rFonts w:cs="Trebuchet MS" w:ascii="Trebuchet MS" w:hAnsi="Trebuchet MS"/>
          <w:iCs/>
          <w:color w:val="000000"/>
          <w:sz w:val="24"/>
          <w:szCs w:val="24"/>
          <w:lang w:val="ro-RO"/>
        </w:rPr>
        <w:t>Emis la Bucureşti în ................                    Emis la Bucureşti în ................</w:t>
      </w:r>
    </w:p>
    <w:p>
      <w:pPr>
        <w:pStyle w:val="Normal"/>
        <w:bidi w:val="0"/>
        <w:spacing w:lineRule="auto" w:line="240" w:before="0" w:after="240"/>
        <w:contextualSpacing/>
        <w:jc w:val="both"/>
        <w:rPr>
          <w:rFonts w:ascii="Trebuchet MS" w:hAnsi="Trebuchet MS" w:cs="Trebuchet MS"/>
          <w:iCs/>
          <w:color w:val="000000"/>
          <w:sz w:val="24"/>
          <w:szCs w:val="24"/>
          <w:lang w:val="ro-RO"/>
        </w:rPr>
      </w:pPr>
      <w:r>
        <w:rPr>
          <w:rFonts w:cs="Trebuchet MS" w:ascii="Trebuchet MS" w:hAnsi="Trebuchet MS"/>
          <w:iCs/>
          <w:color w:val="000000"/>
          <w:sz w:val="24"/>
          <w:szCs w:val="24"/>
          <w:lang w:val="ro-RO"/>
        </w:rPr>
        <w:t>Nr. ...........                                                                          Nr. .................</w:t>
      </w:r>
    </w:p>
    <w:p>
      <w:pPr>
        <w:pStyle w:val="Normal"/>
        <w:bidi w:val="0"/>
        <w:spacing w:lineRule="auto" w:line="240" w:before="0" w:after="240"/>
        <w:contextualSpacing/>
        <w:jc w:val="both"/>
        <w:rPr>
          <w:rFonts w:ascii="Trebuchet MS" w:hAnsi="Trebuchet MS" w:cs="Trebuchet MS"/>
          <w:iCs/>
          <w:color w:val="000000"/>
          <w:sz w:val="24"/>
          <w:szCs w:val="24"/>
          <w:lang w:val="ro-RO"/>
        </w:rPr>
      </w:pPr>
      <w:r>
        <w:rPr>
          <w:rFonts w:cs="Trebuchet MS" w:ascii="Trebuchet MS" w:hAnsi="Trebuchet MS"/>
          <w:iCs/>
          <w:color w:val="000000"/>
          <w:sz w:val="24"/>
          <w:szCs w:val="24"/>
          <w:lang w:val="ro-RO"/>
        </w:rPr>
        <w:t xml:space="preserve">               </w:t>
      </w:r>
    </w:p>
    <w:p>
      <w:pPr>
        <w:pStyle w:val="Normal"/>
        <w:bidi w:val="0"/>
        <w:spacing w:lineRule="auto" w:line="240" w:before="0" w:after="240"/>
        <w:contextualSpacing/>
        <w:jc w:val="both"/>
        <w:rPr>
          <w:rFonts w:ascii="Trebuchet MS" w:hAnsi="Trebuchet MS"/>
          <w:sz w:val="24"/>
          <w:szCs w:val="24"/>
          <w:lang w:val="ro-RO"/>
        </w:rPr>
      </w:pPr>
      <w:r>
        <w:rPr>
          <w:rFonts w:cs="Trebuchet MS" w:ascii="Trebuchet MS" w:hAnsi="Trebuchet MS"/>
          <w:iCs/>
          <w:color w:val="000000"/>
          <w:sz w:val="24"/>
          <w:szCs w:val="24"/>
          <w:lang w:val="ro-RO"/>
        </w:rPr>
        <w:t xml:space="preserve">                    </w:t>
      </w:r>
    </w:p>
    <w:p>
      <w:pPr>
        <w:pStyle w:val="Normal"/>
        <w:bidi w:val="0"/>
        <w:spacing w:lineRule="auto" w:line="240" w:before="0" w:after="240"/>
        <w:contextualSpacing/>
        <w:jc w:val="both"/>
        <w:rPr>
          <w:rFonts w:ascii="Trebuchet MS" w:hAnsi="Trebuchet MS"/>
          <w:sz w:val="24"/>
          <w:szCs w:val="24"/>
          <w:lang w:val="ro-RO"/>
        </w:rPr>
      </w:pPr>
      <w:r>
        <w:rPr/>
      </w:r>
    </w:p>
    <w:p>
      <w:pPr>
        <w:pStyle w:val="Normal"/>
        <w:bidi w:val="0"/>
        <w:spacing w:lineRule="auto" w:line="240" w:before="0" w:after="240"/>
        <w:contextualSpacing/>
        <w:jc w:val="both"/>
        <w:rPr>
          <w:rFonts w:ascii="Trebuchet MS" w:hAnsi="Trebuchet MS"/>
          <w:sz w:val="24"/>
          <w:szCs w:val="24"/>
          <w:lang w:val="ro-RO"/>
        </w:rPr>
      </w:pPr>
      <w:r>
        <w:rPr/>
      </w:r>
    </w:p>
    <w:p>
      <w:pPr>
        <w:pStyle w:val="Normal"/>
        <w:bidi w:val="0"/>
        <w:spacing w:lineRule="auto" w:line="240" w:before="0" w:after="240"/>
        <w:contextualSpacing/>
        <w:jc w:val="both"/>
        <w:rPr>
          <w:rFonts w:ascii="Trebuchet MS" w:hAnsi="Trebuchet MS"/>
          <w:sz w:val="24"/>
          <w:szCs w:val="24"/>
          <w:lang w:val="ro-RO"/>
        </w:rPr>
      </w:pPr>
      <w:r>
        <w:rPr/>
      </w:r>
    </w:p>
    <w:p>
      <w:pPr>
        <w:pStyle w:val="Normal"/>
        <w:bidi w:val="0"/>
        <w:spacing w:lineRule="auto" w:line="240" w:before="0" w:after="240"/>
        <w:contextualSpacing/>
        <w:jc w:val="both"/>
        <w:rPr>
          <w:rFonts w:ascii="Trebuchet MS" w:hAnsi="Trebuchet MS"/>
          <w:sz w:val="24"/>
          <w:szCs w:val="24"/>
          <w:lang w:val="ro-RO"/>
        </w:rPr>
      </w:pPr>
      <w:r>
        <w:rPr/>
      </w:r>
    </w:p>
    <w:p>
      <w:pPr>
        <w:pStyle w:val="Normal"/>
        <w:bidi w:val="0"/>
        <w:spacing w:lineRule="auto" w:line="240" w:before="0" w:after="240"/>
        <w:contextualSpacing/>
        <w:jc w:val="both"/>
        <w:rPr>
          <w:rFonts w:ascii="Trebuchet MS" w:hAnsi="Trebuchet MS"/>
          <w:sz w:val="24"/>
          <w:szCs w:val="24"/>
          <w:lang w:val="ro-RO"/>
        </w:rPr>
      </w:pPr>
      <w:r>
        <w:rPr/>
      </w:r>
    </w:p>
    <w:p>
      <w:pPr>
        <w:pStyle w:val="Normal"/>
        <w:bidi w:val="0"/>
        <w:spacing w:lineRule="auto" w:line="240" w:before="0" w:after="240"/>
        <w:contextualSpacing/>
        <w:jc w:val="both"/>
        <w:rPr>
          <w:rFonts w:ascii="Trebuchet MS" w:hAnsi="Trebuchet MS"/>
          <w:sz w:val="24"/>
          <w:szCs w:val="24"/>
          <w:lang w:val="ro-RO"/>
        </w:rPr>
      </w:pPr>
      <w:r>
        <w:rPr/>
      </w:r>
    </w:p>
    <w:p>
      <w:pPr>
        <w:pStyle w:val="Normal"/>
        <w:bidi w:val="0"/>
        <w:spacing w:lineRule="auto" w:line="240" w:before="0" w:after="240"/>
        <w:contextualSpacing/>
        <w:jc w:val="both"/>
        <w:rPr>
          <w:rFonts w:ascii="Trebuchet MS" w:hAnsi="Trebuchet MS"/>
          <w:sz w:val="24"/>
          <w:szCs w:val="24"/>
          <w:lang w:val="ro-RO"/>
        </w:rPr>
      </w:pPr>
      <w:r>
        <w:rPr/>
      </w:r>
    </w:p>
    <w:p>
      <w:pPr>
        <w:pStyle w:val="Normal"/>
        <w:bidi w:val="0"/>
        <w:spacing w:lineRule="auto" w:line="240" w:before="0" w:after="240"/>
        <w:contextualSpacing/>
        <w:jc w:val="both"/>
        <w:rPr>
          <w:rFonts w:ascii="Trebuchet MS" w:hAnsi="Trebuchet MS"/>
          <w:sz w:val="24"/>
          <w:szCs w:val="24"/>
          <w:lang w:val="ro-RO"/>
        </w:rPr>
      </w:pPr>
      <w:r>
        <w:rPr/>
      </w:r>
    </w:p>
    <w:p>
      <w:pPr>
        <w:pStyle w:val="Normal"/>
        <w:bidi w:val="0"/>
        <w:spacing w:lineRule="auto" w:line="240" w:before="0" w:after="240"/>
        <w:contextualSpacing/>
        <w:jc w:val="both"/>
        <w:rPr>
          <w:rFonts w:ascii="Trebuchet MS" w:hAnsi="Trebuchet MS"/>
          <w:sz w:val="24"/>
          <w:szCs w:val="24"/>
          <w:lang w:val="ro-RO"/>
        </w:rPr>
      </w:pPr>
      <w:r>
        <w:rPr/>
      </w:r>
    </w:p>
    <w:p>
      <w:pPr>
        <w:pStyle w:val="Normal"/>
        <w:bidi w:val="0"/>
        <w:spacing w:lineRule="auto" w:line="240" w:before="0" w:after="240"/>
        <w:contextualSpacing/>
        <w:jc w:val="both"/>
        <w:rPr>
          <w:rFonts w:ascii="Trebuchet MS" w:hAnsi="Trebuchet MS"/>
          <w:sz w:val="24"/>
          <w:szCs w:val="24"/>
          <w:lang w:val="ro-RO"/>
        </w:rPr>
      </w:pPr>
      <w:r>
        <w:rPr/>
      </w:r>
    </w:p>
    <w:p>
      <w:pPr>
        <w:pStyle w:val="Normal"/>
        <w:bidi w:val="0"/>
        <w:spacing w:lineRule="auto" w:line="240" w:before="0" w:after="240"/>
        <w:contextualSpacing/>
        <w:jc w:val="both"/>
        <w:rPr>
          <w:rFonts w:ascii="Trebuchet MS" w:hAnsi="Trebuchet MS"/>
          <w:sz w:val="24"/>
          <w:szCs w:val="24"/>
          <w:lang w:val="ro-RO"/>
        </w:rPr>
      </w:pPr>
      <w:r>
        <w:rPr/>
      </w:r>
    </w:p>
    <w:p>
      <w:pPr>
        <w:pStyle w:val="Normal"/>
        <w:bidi w:val="0"/>
        <w:spacing w:lineRule="auto" w:line="240" w:before="0" w:after="240"/>
        <w:contextualSpacing/>
        <w:jc w:val="both"/>
        <w:rPr>
          <w:rFonts w:ascii="Trebuchet MS" w:hAnsi="Trebuchet MS"/>
          <w:sz w:val="24"/>
          <w:szCs w:val="24"/>
          <w:lang w:val="ro-RO"/>
        </w:rPr>
      </w:pPr>
      <w:r>
        <w:rPr/>
      </w:r>
    </w:p>
    <w:p>
      <w:pPr>
        <w:pStyle w:val="Normal"/>
        <w:bidi w:val="0"/>
        <w:spacing w:lineRule="auto" w:line="240" w:before="0" w:after="240"/>
        <w:contextualSpacing/>
        <w:jc w:val="both"/>
        <w:rPr>
          <w:rFonts w:ascii="Trebuchet MS" w:hAnsi="Trebuchet MS"/>
          <w:sz w:val="24"/>
          <w:szCs w:val="24"/>
          <w:lang w:val="ro-RO"/>
        </w:rPr>
      </w:pPr>
      <w:r>
        <w:rPr/>
      </w:r>
    </w:p>
    <w:p>
      <w:pPr>
        <w:pStyle w:val="Normal"/>
        <w:bidi w:val="0"/>
        <w:spacing w:lineRule="auto" w:line="240" w:before="0" w:after="240"/>
        <w:contextualSpacing/>
        <w:jc w:val="both"/>
        <w:rPr>
          <w:rFonts w:ascii="Trebuchet MS" w:hAnsi="Trebuchet MS"/>
          <w:sz w:val="24"/>
          <w:szCs w:val="24"/>
          <w:lang w:val="ro-RO"/>
        </w:rPr>
      </w:pPr>
      <w:r>
        <w:rPr/>
      </w:r>
    </w:p>
    <w:p>
      <w:pPr>
        <w:pStyle w:val="Normal"/>
        <w:bidi w:val="0"/>
        <w:spacing w:lineRule="auto" w:line="240" w:before="0" w:after="240"/>
        <w:contextualSpacing/>
        <w:jc w:val="both"/>
        <w:rPr>
          <w:rFonts w:ascii="Trebuchet MS" w:hAnsi="Trebuchet MS"/>
          <w:sz w:val="24"/>
          <w:szCs w:val="24"/>
          <w:lang w:val="ro-RO"/>
        </w:rPr>
      </w:pPr>
      <w:r>
        <w:rPr/>
      </w:r>
    </w:p>
    <w:p>
      <w:pPr>
        <w:pStyle w:val="Normal"/>
        <w:bidi w:val="0"/>
        <w:spacing w:lineRule="auto" w:line="240" w:before="0" w:after="240"/>
        <w:contextualSpacing/>
        <w:jc w:val="both"/>
        <w:rPr>
          <w:rFonts w:ascii="Trebuchet MS" w:hAnsi="Trebuchet MS"/>
          <w:sz w:val="24"/>
          <w:szCs w:val="24"/>
          <w:lang w:val="ro-RO"/>
        </w:rPr>
      </w:pPr>
      <w:r>
        <w:rPr/>
      </w:r>
    </w:p>
    <w:p>
      <w:pPr>
        <w:pStyle w:val="Normal"/>
        <w:bidi w:val="0"/>
        <w:spacing w:lineRule="auto" w:line="240" w:before="0" w:after="240"/>
        <w:contextualSpacing/>
        <w:jc w:val="both"/>
        <w:rPr>
          <w:rFonts w:ascii="Trebuchet MS" w:hAnsi="Trebuchet MS"/>
          <w:sz w:val="24"/>
          <w:szCs w:val="24"/>
          <w:lang w:val="ro-RO"/>
        </w:rPr>
      </w:pPr>
      <w:r>
        <w:rPr/>
      </w:r>
    </w:p>
    <w:p>
      <w:pPr>
        <w:pStyle w:val="Normal"/>
        <w:bidi w:val="0"/>
        <w:spacing w:lineRule="auto" w:line="240" w:before="0" w:after="240"/>
        <w:contextualSpacing/>
        <w:jc w:val="both"/>
        <w:rPr>
          <w:rFonts w:ascii="Trebuchet MS" w:hAnsi="Trebuchet MS"/>
          <w:sz w:val="24"/>
          <w:szCs w:val="24"/>
          <w:lang w:val="ro-RO"/>
        </w:rPr>
      </w:pPr>
      <w:r>
        <w:rPr/>
      </w:r>
    </w:p>
    <w:p>
      <w:pPr>
        <w:pStyle w:val="Normal"/>
        <w:bidi w:val="0"/>
        <w:spacing w:lineRule="auto" w:line="240" w:before="0" w:after="240"/>
        <w:contextualSpacing/>
        <w:jc w:val="both"/>
        <w:rPr>
          <w:rFonts w:ascii="Trebuchet MS" w:hAnsi="Trebuchet MS"/>
          <w:sz w:val="24"/>
          <w:szCs w:val="24"/>
          <w:lang w:val="ro-RO"/>
        </w:rPr>
      </w:pPr>
      <w:r>
        <w:rPr/>
      </w:r>
    </w:p>
    <w:p>
      <w:pPr>
        <w:pStyle w:val="Normal"/>
        <w:bidi w:val="0"/>
        <w:spacing w:lineRule="auto" w:line="240" w:before="0" w:after="240"/>
        <w:contextualSpacing/>
        <w:jc w:val="both"/>
        <w:rPr>
          <w:rFonts w:ascii="Trebuchet MS" w:hAnsi="Trebuchet MS"/>
          <w:sz w:val="24"/>
          <w:szCs w:val="24"/>
          <w:lang w:val="ro-RO"/>
        </w:rPr>
      </w:pPr>
      <w:r>
        <w:rPr/>
      </w:r>
    </w:p>
    <w:p>
      <w:pPr>
        <w:pStyle w:val="Normal"/>
        <w:bidi w:val="0"/>
        <w:spacing w:lineRule="auto" w:line="240" w:before="0" w:after="240"/>
        <w:contextualSpacing/>
        <w:jc w:val="both"/>
        <w:rPr>
          <w:rFonts w:ascii="Trebuchet MS" w:hAnsi="Trebuchet MS"/>
          <w:sz w:val="24"/>
          <w:szCs w:val="24"/>
          <w:lang w:val="ro-RO"/>
        </w:rPr>
      </w:pPr>
      <w:r>
        <w:rPr/>
      </w:r>
    </w:p>
    <w:p>
      <w:pPr>
        <w:pStyle w:val="Normal"/>
        <w:bidi w:val="0"/>
        <w:spacing w:lineRule="auto" w:line="240" w:before="0" w:after="240"/>
        <w:contextualSpacing/>
        <w:jc w:val="both"/>
        <w:rPr>
          <w:rFonts w:ascii="Trebuchet MS" w:hAnsi="Trebuchet MS"/>
          <w:sz w:val="24"/>
          <w:szCs w:val="24"/>
          <w:lang w:val="ro-RO"/>
        </w:rPr>
      </w:pPr>
      <w:r>
        <w:rPr/>
      </w:r>
    </w:p>
    <w:p>
      <w:pPr>
        <w:pStyle w:val="Normal"/>
        <w:bidi w:val="0"/>
        <w:spacing w:lineRule="auto" w:line="240" w:before="0" w:after="240"/>
        <w:contextualSpacing/>
        <w:jc w:val="both"/>
        <w:rPr>
          <w:rFonts w:ascii="Trebuchet MS" w:hAnsi="Trebuchet MS"/>
          <w:sz w:val="24"/>
          <w:szCs w:val="24"/>
          <w:lang w:val="ro-RO"/>
        </w:rPr>
      </w:pPr>
      <w:r>
        <w:rPr/>
      </w:r>
    </w:p>
    <w:p>
      <w:pPr>
        <w:pStyle w:val="Normal"/>
        <w:bidi w:val="0"/>
        <w:spacing w:lineRule="auto" w:line="240" w:before="0" w:after="240"/>
        <w:contextualSpacing/>
        <w:jc w:val="both"/>
        <w:rPr>
          <w:rFonts w:ascii="Trebuchet MS" w:hAnsi="Trebuchet MS"/>
          <w:sz w:val="24"/>
          <w:szCs w:val="24"/>
          <w:lang w:val="ro-RO"/>
        </w:rPr>
      </w:pPr>
      <w:r>
        <w:rPr/>
      </w:r>
    </w:p>
    <w:p>
      <w:pPr>
        <w:pStyle w:val="Normal"/>
        <w:bidi w:val="0"/>
        <w:spacing w:lineRule="auto" w:line="240" w:before="0" w:after="240"/>
        <w:contextualSpacing/>
        <w:jc w:val="both"/>
        <w:rPr>
          <w:rFonts w:ascii="Trebuchet MS" w:hAnsi="Trebuchet MS"/>
          <w:sz w:val="24"/>
          <w:szCs w:val="24"/>
          <w:lang w:val="ro-RO"/>
        </w:rPr>
      </w:pPr>
      <w:r>
        <w:rPr/>
      </w:r>
    </w:p>
    <w:p>
      <w:pPr>
        <w:pStyle w:val="Normal"/>
        <w:bidi w:val="0"/>
        <w:spacing w:lineRule="auto" w:line="240" w:before="0" w:after="240"/>
        <w:contextualSpacing/>
        <w:jc w:val="both"/>
        <w:rPr>
          <w:rFonts w:ascii="Trebuchet MS" w:hAnsi="Trebuchet MS"/>
          <w:sz w:val="24"/>
          <w:szCs w:val="24"/>
          <w:lang w:val="ro-RO"/>
        </w:rPr>
      </w:pPr>
      <w:r>
        <w:rPr/>
      </w:r>
    </w:p>
    <w:p>
      <w:pPr>
        <w:pStyle w:val="Normal"/>
        <w:bidi w:val="0"/>
        <w:spacing w:lineRule="auto" w:line="240" w:before="0" w:after="240"/>
        <w:contextualSpacing/>
        <w:jc w:val="both"/>
        <w:rPr>
          <w:rFonts w:ascii="Trebuchet MS" w:hAnsi="Trebuchet MS"/>
          <w:sz w:val="24"/>
          <w:szCs w:val="24"/>
          <w:lang w:val="ro-RO"/>
        </w:rPr>
      </w:pPr>
      <w:r>
        <w:rPr/>
      </w:r>
    </w:p>
    <w:p>
      <w:pPr>
        <w:pStyle w:val="Normal"/>
        <w:bidi w:val="0"/>
        <w:spacing w:lineRule="auto" w:line="240" w:before="0" w:after="240"/>
        <w:contextualSpacing/>
        <w:jc w:val="both"/>
        <w:rPr>
          <w:rFonts w:ascii="Trebuchet MS" w:hAnsi="Trebuchet MS"/>
          <w:sz w:val="24"/>
          <w:szCs w:val="24"/>
          <w:lang w:val="ro-RO"/>
        </w:rPr>
      </w:pPr>
      <w:r>
        <w:rPr/>
      </w:r>
    </w:p>
    <w:p>
      <w:pPr>
        <w:pStyle w:val="Normal"/>
        <w:bidi w:val="0"/>
        <w:spacing w:lineRule="auto" w:line="240" w:before="0" w:after="240"/>
        <w:contextualSpacing/>
        <w:jc w:val="both"/>
        <w:rPr>
          <w:rFonts w:ascii="Trebuchet MS" w:hAnsi="Trebuchet MS"/>
          <w:sz w:val="24"/>
          <w:szCs w:val="24"/>
          <w:lang w:val="ro-RO"/>
        </w:rPr>
      </w:pPr>
      <w:r>
        <w:rPr/>
      </w:r>
    </w:p>
    <w:p>
      <w:pPr>
        <w:pStyle w:val="Normal"/>
        <w:bidi w:val="0"/>
        <w:spacing w:lineRule="auto" w:line="240" w:before="0" w:after="240"/>
        <w:contextualSpacing/>
        <w:jc w:val="both"/>
        <w:rPr>
          <w:rFonts w:ascii="Trebuchet MS" w:hAnsi="Trebuchet MS"/>
          <w:sz w:val="24"/>
          <w:szCs w:val="24"/>
          <w:lang w:val="ro-RO"/>
        </w:rPr>
      </w:pPr>
      <w:r>
        <w:rPr/>
      </w:r>
    </w:p>
    <w:p>
      <w:pPr>
        <w:pStyle w:val="Normal"/>
        <w:bidi w:val="0"/>
        <w:spacing w:lineRule="auto" w:line="240" w:before="0" w:after="240"/>
        <w:contextualSpacing/>
        <w:jc w:val="both"/>
        <w:rPr>
          <w:rFonts w:ascii="Trebuchet MS" w:hAnsi="Trebuchet MS"/>
          <w:sz w:val="24"/>
          <w:szCs w:val="24"/>
          <w:lang w:val="ro-RO"/>
        </w:rPr>
      </w:pPr>
      <w:r>
        <w:rPr/>
      </w:r>
    </w:p>
    <w:p>
      <w:pPr>
        <w:pStyle w:val="Normal"/>
        <w:bidi w:val="0"/>
        <w:spacing w:lineRule="auto" w:line="240" w:before="0" w:after="240"/>
        <w:contextualSpacing/>
        <w:jc w:val="both"/>
        <w:rPr>
          <w:rFonts w:ascii="Trebuchet MS" w:hAnsi="Trebuchet MS"/>
          <w:sz w:val="24"/>
          <w:szCs w:val="24"/>
          <w:lang w:val="ro-RO"/>
        </w:rPr>
      </w:pPr>
      <w:r>
        <w:rPr/>
      </w:r>
    </w:p>
    <w:p>
      <w:pPr>
        <w:pStyle w:val="Normal"/>
        <w:bidi w:val="0"/>
        <w:spacing w:lineRule="auto" w:line="240" w:before="0" w:after="240"/>
        <w:contextualSpacing/>
        <w:jc w:val="both"/>
        <w:rPr>
          <w:rFonts w:ascii="Trebuchet MS" w:hAnsi="Trebuchet MS"/>
          <w:sz w:val="24"/>
          <w:szCs w:val="24"/>
          <w:lang w:val="ro-RO"/>
        </w:rPr>
      </w:pPr>
      <w:r>
        <w:rPr/>
      </w:r>
    </w:p>
    <w:p>
      <w:pPr>
        <w:pStyle w:val="Normal"/>
        <w:bidi w:val="0"/>
        <w:spacing w:lineRule="auto" w:line="240" w:before="0" w:after="240"/>
        <w:contextualSpacing/>
        <w:jc w:val="both"/>
        <w:rPr>
          <w:rFonts w:ascii="Trebuchet MS" w:hAnsi="Trebuchet MS"/>
          <w:sz w:val="24"/>
          <w:szCs w:val="24"/>
          <w:lang w:val="ro-RO"/>
        </w:rPr>
      </w:pPr>
      <w:r>
        <w:rPr/>
      </w:r>
    </w:p>
    <w:p>
      <w:pPr>
        <w:pStyle w:val="Normal"/>
        <w:bidi w:val="0"/>
        <w:spacing w:lineRule="auto" w:line="240" w:before="0" w:after="240"/>
        <w:contextualSpacing/>
        <w:jc w:val="both"/>
        <w:rPr>
          <w:rFonts w:ascii="Trebuchet MS" w:hAnsi="Trebuchet MS"/>
          <w:sz w:val="24"/>
          <w:szCs w:val="24"/>
          <w:lang w:val="ro-RO"/>
        </w:rPr>
      </w:pPr>
      <w:r>
        <w:rPr/>
      </w:r>
    </w:p>
    <w:p>
      <w:pPr>
        <w:pStyle w:val="Normal"/>
        <w:bidi w:val="0"/>
        <w:spacing w:lineRule="auto" w:line="240" w:before="0" w:after="240"/>
        <w:contextualSpacing/>
        <w:jc w:val="both"/>
        <w:rPr>
          <w:rFonts w:ascii="Trebuchet MS" w:hAnsi="Trebuchet MS"/>
          <w:sz w:val="24"/>
          <w:szCs w:val="24"/>
          <w:lang w:val="ro-RO"/>
        </w:rPr>
      </w:pPr>
      <w:r>
        <w:rPr/>
      </w:r>
    </w:p>
    <w:p>
      <w:pPr>
        <w:pStyle w:val="Normal"/>
        <w:bidi w:val="0"/>
        <w:spacing w:lineRule="auto" w:line="240" w:before="0" w:after="240"/>
        <w:contextualSpacing/>
        <w:jc w:val="both"/>
        <w:rPr>
          <w:rFonts w:ascii="Trebuchet MS" w:hAnsi="Trebuchet MS"/>
          <w:sz w:val="24"/>
          <w:szCs w:val="24"/>
          <w:lang w:val="ro-RO"/>
        </w:rPr>
      </w:pPr>
      <w:r>
        <w:rPr/>
      </w:r>
    </w:p>
    <w:p>
      <w:pPr>
        <w:pStyle w:val="Normal"/>
        <w:bidi w:val="0"/>
        <w:spacing w:lineRule="auto" w:line="240" w:before="0" w:after="240"/>
        <w:contextualSpacing/>
        <w:jc w:val="both"/>
        <w:rPr>
          <w:rFonts w:ascii="Trebuchet MS" w:hAnsi="Trebuchet MS"/>
          <w:sz w:val="24"/>
          <w:szCs w:val="24"/>
          <w:lang w:val="ro-RO"/>
        </w:rPr>
      </w:pPr>
      <w:r>
        <w:rPr>
          <w:rFonts w:cs="Trebuchet MS" w:ascii="Trebuchet MS" w:hAnsi="Trebuchet MS"/>
          <w:iCs/>
          <w:color w:val="000000"/>
          <w:sz w:val="24"/>
          <w:szCs w:val="24"/>
          <w:lang w:val="ro-RO"/>
        </w:rPr>
        <w:t xml:space="preserve">                          </w:t>
      </w:r>
    </w:p>
    <w:p>
      <w:pPr>
        <w:pStyle w:val="Normal"/>
        <w:keepNext w:val="false"/>
        <w:keepLines w:val="false"/>
        <w:pageBreakBefore w:val="false"/>
        <w:widowControl w:val="false"/>
        <w:overflowPunct w:val="false"/>
        <w:bidi w:val="0"/>
        <w:snapToGrid w:val="true"/>
        <w:spacing w:lineRule="auto" w:line="240" w:before="0" w:after="0"/>
        <w:jc w:val="both"/>
        <w:textAlignment w:val="auto"/>
        <w:rPr>
          <w:rFonts w:ascii="Trebuchet MS" w:hAnsi="Trebuchet MS" w:cs="Trebuchet MS"/>
          <w:sz w:val="24"/>
          <w:szCs w:val="24"/>
          <w:lang w:val="ro-RO"/>
        </w:rPr>
      </w:pPr>
      <w:r>
        <w:rPr>
          <w:rFonts w:cs="Trebuchet MS" w:ascii="Trebuchet MS" w:hAnsi="Trebuchet MS"/>
          <w:sz w:val="24"/>
          <w:szCs w:val="24"/>
          <w:lang w:val="en-US"/>
        </w:rPr>
      </w:r>
    </w:p>
    <w:p>
      <w:pPr>
        <w:pStyle w:val="Normal"/>
        <w:bidi w:val="0"/>
        <w:spacing w:lineRule="auto" w:line="240" w:before="0" w:after="240"/>
        <w:ind w:firstLine="720"/>
        <w:jc w:val="right"/>
        <w:rPr>
          <w:rFonts w:ascii="Trebuchet MS" w:hAnsi="Trebuchet MS" w:cs="Times New Roman"/>
          <w:b/>
          <w:bCs/>
          <w:sz w:val="24"/>
          <w:szCs w:val="24"/>
          <w:lang w:val="ro-RO"/>
        </w:rPr>
      </w:pPr>
      <w:r>
        <w:rPr>
          <w:rFonts w:eastAsia="Tms Rmn" w:cs="Trebuchet MS" w:ascii="Trebuchet MS" w:hAnsi="Trebuchet MS"/>
          <w:color w:val="000000"/>
          <w:sz w:val="24"/>
          <w:szCs w:val="24"/>
        </w:rPr>
        <w:t>                                                                                                     </w:t>
      </w:r>
      <w:r>
        <w:rPr>
          <w:rFonts w:cs="Times New Roman" w:ascii="Trebuchet MS" w:hAnsi="Trebuchet MS"/>
          <w:b/>
          <w:bCs/>
          <w:sz w:val="24"/>
          <w:szCs w:val="24"/>
          <w:lang w:val="ro-RO"/>
        </w:rPr>
        <w:t xml:space="preserve">                                                                                                             </w:t>
      </w:r>
      <w:r>
        <w:rPr>
          <w:rFonts w:cs="Times New Roman" w:ascii="Trebuchet MS" w:hAnsi="Trebuchet MS"/>
          <w:b/>
          <w:bCs/>
          <w:sz w:val="24"/>
          <w:szCs w:val="24"/>
          <w:lang w:val="ro-RO"/>
        </w:rPr>
        <w:t>Anexă</w:t>
      </w:r>
    </w:p>
    <w:p>
      <w:pPr>
        <w:pStyle w:val="Normal"/>
        <w:bidi w:val="0"/>
        <w:spacing w:lineRule="auto" w:line="240" w:before="0" w:after="240"/>
        <w:jc w:val="center"/>
        <w:rPr>
          <w:rFonts w:ascii="Trebuchet MS" w:hAnsi="Trebuchet MS" w:eastAsia="SimSun" w:cs="Times New Roman"/>
          <w:color w:val="auto"/>
          <w:sz w:val="24"/>
          <w:szCs w:val="24"/>
          <w:lang w:val="ro-RO" w:eastAsia="zh-CN"/>
        </w:rPr>
      </w:pPr>
      <w:r>
        <w:rPr>
          <w:rFonts w:cs="Times New Roman" w:ascii="Trebuchet MS" w:hAnsi="Trebuchet MS"/>
          <w:sz w:val="24"/>
          <w:szCs w:val="24"/>
          <w:lang w:val="ro-RO"/>
        </w:rPr>
        <w:t xml:space="preserve">Criteriile pentru evaluarea riscului fiscal în vederea stabilirii operatorilor economici care prezintă risc fiscal ridicat, prevăzuți la </w:t>
      </w:r>
      <w:r>
        <w:rPr>
          <w:rFonts w:eastAsia="SimSun" w:cs="Times New Roman" w:ascii="Trebuchet MS" w:hAnsi="Trebuchet MS"/>
          <w:color w:val="auto"/>
          <w:sz w:val="24"/>
          <w:szCs w:val="24"/>
          <w:lang w:val="ro-RO" w:eastAsia="zh-CN"/>
        </w:rPr>
        <w:t>art. 375 alin. (1^1) și la art. 435 alin. (3^1) din Legea nr. 227/2015 privind Codul fiscal, cu modificările și completările ulterioare</w:t>
      </w:r>
    </w:p>
    <w:p>
      <w:pPr>
        <w:pStyle w:val="Normal"/>
        <w:bidi w:val="0"/>
        <w:spacing w:lineRule="auto" w:line="240" w:before="0" w:after="240"/>
        <w:jc w:val="center"/>
        <w:rPr>
          <w:rFonts w:ascii="Trebuchet MS" w:hAnsi="Trebuchet MS" w:cs="Times New Roman"/>
          <w:b/>
          <w:bCs/>
          <w:sz w:val="24"/>
          <w:szCs w:val="24"/>
          <w:lang w:val="ro-RO"/>
        </w:rPr>
      </w:pPr>
      <w:r>
        <w:rPr>
          <w:rFonts w:cs="Times New Roman" w:ascii="Trebuchet MS" w:hAnsi="Trebuchet MS"/>
          <w:b/>
          <w:bCs/>
          <w:sz w:val="24"/>
          <w:szCs w:val="24"/>
          <w:lang w:val="ro-RO"/>
        </w:rPr>
      </w:r>
    </w:p>
    <w:p>
      <w:pPr>
        <w:pStyle w:val="Normal"/>
        <w:bidi w:val="0"/>
        <w:spacing w:lineRule="auto" w:line="240" w:before="0" w:after="120"/>
        <w:jc w:val="both"/>
        <w:rPr>
          <w:rFonts w:ascii="Trebuchet MS" w:hAnsi="Trebuchet MS"/>
          <w:b/>
          <w:sz w:val="24"/>
          <w:szCs w:val="24"/>
          <w:lang w:val="ro-RO"/>
        </w:rPr>
      </w:pPr>
      <w:r>
        <w:rPr>
          <w:rFonts w:ascii="Trebuchet MS" w:hAnsi="Trebuchet MS"/>
          <w:sz w:val="24"/>
          <w:szCs w:val="24"/>
          <w:lang w:val="ro-RO"/>
        </w:rPr>
        <w:t xml:space="preserve">                                                         </w:t>
      </w:r>
      <w:r>
        <w:rPr>
          <w:rFonts w:eastAsia="SimSun" w:cs="Times New Roman" w:ascii="Trebuchet MS" w:hAnsi="Trebuchet MS"/>
          <w:b/>
          <w:color w:val="auto"/>
          <w:sz w:val="24"/>
          <w:szCs w:val="24"/>
          <w:lang w:val="ro-RO" w:eastAsia="zh-CN"/>
        </w:rPr>
        <w:t>Capitolul I</w:t>
      </w:r>
    </w:p>
    <w:p>
      <w:pPr>
        <w:pStyle w:val="Normal"/>
        <w:bidi w:val="0"/>
        <w:spacing w:lineRule="auto" w:line="240" w:before="0" w:after="120"/>
        <w:jc w:val="center"/>
        <w:rPr>
          <w:rFonts w:ascii="Trebuchet MS" w:hAnsi="Trebuchet MS"/>
          <w:b/>
          <w:sz w:val="24"/>
          <w:szCs w:val="24"/>
          <w:lang w:val="ro-RO"/>
        </w:rPr>
      </w:pPr>
      <w:r>
        <w:rPr>
          <w:rFonts w:eastAsia="SimSun" w:cs="Times New Roman" w:ascii="Trebuchet MS" w:hAnsi="Trebuchet MS"/>
          <w:b/>
          <w:color w:val="auto"/>
          <w:sz w:val="24"/>
          <w:szCs w:val="24"/>
          <w:lang w:val="ro-RO" w:eastAsia="zh-CN"/>
        </w:rPr>
        <w:t xml:space="preserve">Criterii pentru evaluarea riscului fiscal ridicat </w:t>
      </w:r>
    </w:p>
    <w:p>
      <w:pPr>
        <w:pStyle w:val="Normal"/>
        <w:bidi w:val="0"/>
        <w:spacing w:lineRule="auto" w:line="240" w:before="0" w:after="120"/>
        <w:jc w:val="both"/>
        <w:rPr>
          <w:rFonts w:ascii="Trebuchet MS" w:hAnsi="Trebuchet MS" w:eastAsia="SimSun" w:cs="Times New Roman"/>
          <w:color w:val="auto"/>
          <w:sz w:val="24"/>
          <w:szCs w:val="24"/>
          <w:lang w:val="ro-RO" w:eastAsia="zh-CN"/>
        </w:rPr>
      </w:pPr>
      <w:r>
        <w:rPr>
          <w:rFonts w:eastAsia="SimSun" w:cs="Times New Roman" w:ascii="Trebuchet MS" w:hAnsi="Trebuchet MS"/>
          <w:color w:val="auto"/>
          <w:sz w:val="24"/>
          <w:szCs w:val="24"/>
          <w:lang w:val="ro-RO" w:eastAsia="zh-CN"/>
        </w:rPr>
      </w:r>
    </w:p>
    <w:p>
      <w:pPr>
        <w:pStyle w:val="Normal"/>
        <w:bidi w:val="0"/>
        <w:spacing w:lineRule="auto" w:line="240" w:before="0" w:after="120"/>
        <w:jc w:val="both"/>
        <w:rPr>
          <w:rFonts w:ascii="Trebuchet MS" w:hAnsi="Trebuchet MS"/>
          <w:sz w:val="24"/>
          <w:szCs w:val="24"/>
          <w:lang w:val="ro-RO"/>
        </w:rPr>
      </w:pPr>
      <w:r>
        <w:rPr>
          <w:rFonts w:ascii="Trebuchet MS" w:hAnsi="Trebuchet MS"/>
          <w:b/>
          <w:sz w:val="24"/>
          <w:szCs w:val="24"/>
          <w:lang w:val="ro-RO"/>
        </w:rPr>
        <w:t xml:space="preserve">Art. 1 – </w:t>
      </w:r>
      <w:r>
        <w:rPr>
          <w:rStyle w:val="Bodytext9Exact"/>
          <w:rFonts w:eastAsia="SimSun" w:cs="Trebuchet MS" w:ascii="Trebuchet MS" w:hAnsi="Trebuchet MS"/>
          <w:sz w:val="24"/>
          <w:szCs w:val="24"/>
          <w:u w:val="none"/>
          <w:lang w:eastAsia="zh-CN"/>
        </w:rPr>
        <w:t xml:space="preserve"> În aplicarea prevederilor art. 375 alin. (1^1) și alin. (1^3) și ale art. 435 alin. (3^1) și alin. (3^4) </w:t>
      </w:r>
      <w:r>
        <w:rPr>
          <w:rFonts w:eastAsia="NSimSun" w:cs="Trebuchet MS" w:ascii="Trebuchet MS" w:hAnsi="Trebuchet MS"/>
          <w:color w:val="auto"/>
          <w:kern w:val="2"/>
          <w:sz w:val="24"/>
          <w:szCs w:val="24"/>
          <w:lang w:val="ro-RO" w:eastAsia="zh-CN" w:bidi="hi-IN"/>
        </w:rPr>
        <w:t>din Legea nr. 227/2015 privind Codul fiscal, cu modificările şi completările ulterioare, denumită în continuare Codul fiscal, c</w:t>
      </w:r>
      <w:r>
        <w:rPr>
          <w:rFonts w:eastAsia="SimSun" w:cs="Times New Roman" w:ascii="Trebuchet MS" w:hAnsi="Trebuchet MS"/>
          <w:color w:val="auto"/>
          <w:sz w:val="24"/>
          <w:szCs w:val="24"/>
          <w:lang w:val="ro-RO" w:eastAsia="zh-CN"/>
        </w:rPr>
        <w:t xml:space="preserve">riteriile pentru evaluarea riscului fiscal ridicat al operatorilor economici, persoane juridice </w:t>
      </w:r>
      <w:r>
        <w:rPr>
          <w:rFonts w:ascii="Trebuchet MS" w:hAnsi="Trebuchet MS"/>
          <w:sz w:val="24"/>
          <w:szCs w:val="24"/>
          <w:lang w:val="ro-RO"/>
        </w:rPr>
        <w:t>sunt următoarele</w:t>
      </w:r>
      <w:r>
        <w:rPr>
          <w:rFonts w:ascii="Trebuchet MS" w:hAnsi="Trebuchet MS"/>
          <w:b/>
          <w:bCs/>
          <w:sz w:val="24"/>
          <w:szCs w:val="24"/>
          <w:lang w:val="ro-RO"/>
        </w:rPr>
        <w:t>:</w:t>
      </w:r>
    </w:p>
    <w:p>
      <w:pPr>
        <w:pStyle w:val="Normal"/>
        <w:bidi w:val="0"/>
        <w:spacing w:lineRule="auto" w:line="240" w:before="0" w:after="120"/>
        <w:jc w:val="both"/>
        <w:rPr>
          <w:rFonts w:ascii="Trebuchet MS" w:hAnsi="Trebuchet MS"/>
          <w:sz w:val="24"/>
          <w:szCs w:val="24"/>
          <w:lang w:val="ro-RO"/>
        </w:rPr>
      </w:pPr>
      <w:r>
        <w:rPr>
          <w:rFonts w:ascii="Trebuchet MS" w:hAnsi="Trebuchet MS"/>
          <w:sz w:val="24"/>
          <w:szCs w:val="24"/>
          <w:lang w:val="ro-RO"/>
        </w:rPr>
        <w:t>1. nou înființati sau la care au fost preluate părțile sociale în ultimele 6 luni;</w:t>
      </w:r>
    </w:p>
    <w:p>
      <w:pPr>
        <w:pStyle w:val="Normal"/>
        <w:bidi w:val="0"/>
        <w:spacing w:lineRule="auto" w:line="240" w:before="0" w:after="120"/>
        <w:jc w:val="both"/>
        <w:rPr>
          <w:rFonts w:ascii="Trebuchet MS" w:hAnsi="Trebuchet MS"/>
          <w:sz w:val="24"/>
          <w:szCs w:val="24"/>
          <w:lang w:val="ro-RO"/>
        </w:rPr>
      </w:pPr>
      <w:r>
        <w:rPr>
          <w:rFonts w:ascii="Trebuchet MS" w:hAnsi="Trebuchet MS"/>
          <w:sz w:val="24"/>
          <w:szCs w:val="24"/>
          <w:lang w:val="ro-RO"/>
        </w:rPr>
        <w:t>2. care nu au desfășurat activități economice în ultimele 12 luni;</w:t>
      </w:r>
    </w:p>
    <w:p>
      <w:pPr>
        <w:pStyle w:val="Normal"/>
        <w:bidi w:val="0"/>
        <w:spacing w:lineRule="auto" w:line="240" w:before="0" w:after="120"/>
        <w:jc w:val="both"/>
        <w:rPr>
          <w:rFonts w:ascii="Trebuchet MS" w:hAnsi="Trebuchet MS"/>
          <w:sz w:val="24"/>
          <w:szCs w:val="24"/>
          <w:lang w:val="ro-RO"/>
        </w:rPr>
      </w:pPr>
      <w:r>
        <w:rPr>
          <w:rFonts w:ascii="Trebuchet MS" w:hAnsi="Trebuchet MS"/>
          <w:sz w:val="24"/>
          <w:szCs w:val="24"/>
          <w:lang w:val="ro-RO"/>
        </w:rPr>
        <w:t xml:space="preserve">3. care au fost </w:t>
      </w:r>
      <w:r>
        <w:rPr>
          <w:rFonts w:ascii="Trebuchet MS" w:hAnsi="Trebuchet MS"/>
          <w:sz w:val="24"/>
          <w:szCs w:val="24"/>
          <w:lang w:val="en-US"/>
        </w:rPr>
        <w:t>declara</w:t>
      </w:r>
      <w:r>
        <w:rPr>
          <w:rFonts w:ascii="Trebuchet MS" w:hAnsi="Trebuchet MS"/>
          <w:sz w:val="24"/>
          <w:szCs w:val="24"/>
          <w:lang w:val="ro-RO"/>
        </w:rPr>
        <w:t>ți</w:t>
      </w:r>
      <w:r>
        <w:rPr>
          <w:rFonts w:ascii="Trebuchet MS" w:hAnsi="Trebuchet MS"/>
          <w:sz w:val="24"/>
          <w:szCs w:val="24"/>
          <w:lang w:val="en-US"/>
        </w:rPr>
        <w:t xml:space="preserve"> </w:t>
      </w:r>
      <w:r>
        <w:rPr>
          <w:rFonts w:ascii="Trebuchet MS" w:hAnsi="Trebuchet MS"/>
          <w:sz w:val="24"/>
          <w:szCs w:val="24"/>
          <w:lang w:val="ro-RO"/>
        </w:rPr>
        <w:t xml:space="preserve">în inactivitate fiscală și care au fost reactivați, </w:t>
      </w:r>
      <w:r>
        <w:rPr>
          <w:rFonts w:ascii="Trebuchet MS" w:hAnsi="Trebuchet MS"/>
          <w:color w:val="auto"/>
          <w:sz w:val="24"/>
          <w:szCs w:val="24"/>
          <w:lang w:val="ro-RO"/>
        </w:rPr>
        <w:t>în ultimele 12 luni;</w:t>
      </w:r>
    </w:p>
    <w:p>
      <w:pPr>
        <w:pStyle w:val="Normal"/>
        <w:bidi w:val="0"/>
        <w:spacing w:lineRule="auto" w:line="240" w:before="0" w:after="120"/>
        <w:jc w:val="both"/>
        <w:rPr>
          <w:rFonts w:ascii="Trebuchet MS" w:hAnsi="Trebuchet MS"/>
          <w:sz w:val="24"/>
          <w:szCs w:val="24"/>
          <w:lang w:val="ro-RO"/>
        </w:rPr>
      </w:pPr>
      <w:r>
        <w:rPr>
          <w:rFonts w:ascii="Trebuchet MS" w:hAnsi="Trebuchet MS"/>
          <w:sz w:val="24"/>
          <w:szCs w:val="24"/>
          <w:lang w:val="ro-RO"/>
        </w:rPr>
        <w:t>4. operatori economici care îndeplinesc cel puțin două din urmatoarele criterii:</w:t>
      </w:r>
    </w:p>
    <w:p>
      <w:pPr>
        <w:pStyle w:val="Normal"/>
        <w:bidi w:val="0"/>
        <w:spacing w:lineRule="auto" w:line="240" w:before="0" w:after="120"/>
        <w:jc w:val="both"/>
        <w:rPr>
          <w:rFonts w:ascii="Trebuchet MS" w:hAnsi="Trebuchet MS"/>
          <w:sz w:val="24"/>
          <w:szCs w:val="24"/>
          <w:lang w:val="ro-RO"/>
        </w:rPr>
      </w:pPr>
      <w:r>
        <w:rPr>
          <w:rFonts w:ascii="Trebuchet MS" w:hAnsi="Trebuchet MS"/>
          <w:sz w:val="24"/>
          <w:szCs w:val="24"/>
          <w:lang w:val="ro-RO"/>
        </w:rPr>
        <w:t>- nu au puncte de lucru;</w:t>
      </w:r>
    </w:p>
    <w:p>
      <w:pPr>
        <w:pStyle w:val="Normal"/>
        <w:bidi w:val="0"/>
        <w:spacing w:lineRule="auto" w:line="240" w:before="0" w:after="120"/>
        <w:jc w:val="both"/>
        <w:rPr>
          <w:rFonts w:ascii="Trebuchet MS" w:hAnsi="Trebuchet MS"/>
          <w:sz w:val="24"/>
          <w:szCs w:val="24"/>
          <w:lang w:val="ro-RO"/>
        </w:rPr>
      </w:pPr>
      <w:r>
        <w:rPr>
          <w:rFonts w:ascii="Trebuchet MS" w:hAnsi="Trebuchet MS"/>
          <w:sz w:val="24"/>
          <w:szCs w:val="24"/>
          <w:lang w:val="ro-RO"/>
        </w:rPr>
        <w:t>- nu au active patrimoniale;</w:t>
      </w:r>
    </w:p>
    <w:p>
      <w:pPr>
        <w:pStyle w:val="Normal"/>
        <w:bidi w:val="0"/>
        <w:spacing w:lineRule="auto" w:line="240" w:before="0" w:after="120"/>
        <w:jc w:val="both"/>
        <w:rPr>
          <w:rFonts w:ascii="Trebuchet MS" w:hAnsi="Trebuchet MS"/>
          <w:color w:val="auto"/>
          <w:sz w:val="24"/>
          <w:szCs w:val="24"/>
          <w:lang w:val="ro-RO"/>
        </w:rPr>
      </w:pPr>
      <w:r>
        <w:rPr>
          <w:rFonts w:ascii="Trebuchet MS" w:hAnsi="Trebuchet MS"/>
          <w:sz w:val="24"/>
          <w:szCs w:val="24"/>
          <w:lang w:val="ro-RO"/>
        </w:rPr>
        <w:t xml:space="preserve">- nu </w:t>
      </w:r>
      <w:r>
        <w:rPr>
          <w:rFonts w:ascii="Trebuchet MS" w:hAnsi="Trebuchet MS"/>
          <w:color w:val="auto"/>
          <w:sz w:val="24"/>
          <w:szCs w:val="24"/>
          <w:lang w:val="ro-RO"/>
        </w:rPr>
        <w:t>au fonduri financiare necesare achizițiilor de produse accizabile;</w:t>
      </w:r>
    </w:p>
    <w:p>
      <w:pPr>
        <w:pStyle w:val="Normal"/>
        <w:bidi w:val="0"/>
        <w:spacing w:lineRule="auto" w:line="240" w:before="0" w:after="120"/>
        <w:jc w:val="both"/>
        <w:rPr>
          <w:rFonts w:ascii="Trebuchet MS" w:hAnsi="Trebuchet MS" w:cs="Arial"/>
          <w:color w:val="auto"/>
          <w:sz w:val="24"/>
          <w:szCs w:val="24"/>
          <w:highlight w:val="none"/>
          <w:lang w:val="ro-RO" w:eastAsia="zh-CN"/>
        </w:rPr>
      </w:pPr>
      <w:r>
        <w:rPr>
          <w:rFonts w:cs="Arial" w:ascii="Trebuchet MS" w:hAnsi="Trebuchet MS"/>
          <w:color w:val="auto"/>
          <w:sz w:val="24"/>
          <w:szCs w:val="24"/>
          <w:lang w:val="ro-RO" w:eastAsia="zh-CN"/>
        </w:rPr>
        <w:t xml:space="preserve">5. </w:t>
      </w:r>
      <w:r>
        <w:rPr>
          <w:rFonts w:ascii="Trebuchet MS" w:hAnsi="Trebuchet MS"/>
          <w:color w:val="auto"/>
          <w:sz w:val="24"/>
          <w:szCs w:val="24"/>
          <w:lang w:val="ro-RO"/>
        </w:rPr>
        <w:t xml:space="preserve">care nu au desfășurat activități economice în </w:t>
      </w:r>
      <w:r>
        <w:rPr>
          <w:rFonts w:cs="Arial" w:ascii="Trebuchet MS" w:hAnsi="Trebuchet MS"/>
          <w:color w:val="auto"/>
          <w:sz w:val="24"/>
          <w:szCs w:val="24"/>
          <w:lang w:val="ro-RO" w:eastAsia="zh-CN"/>
        </w:rPr>
        <w:t>domeniul produselor accizabile în ultimele 36 de luni ;</w:t>
      </w:r>
    </w:p>
    <w:p>
      <w:pPr>
        <w:pStyle w:val="Normal"/>
        <w:bidi w:val="0"/>
        <w:spacing w:lineRule="auto" w:line="240" w:before="0" w:after="120"/>
        <w:jc w:val="both"/>
        <w:rPr>
          <w:rFonts w:ascii="Trebuchet MS" w:hAnsi="Trebuchet MS"/>
          <w:b/>
          <w:color w:val="auto"/>
          <w:sz w:val="24"/>
          <w:szCs w:val="24"/>
          <w:highlight w:val="none"/>
          <w:lang w:val="ro-RO"/>
        </w:rPr>
      </w:pPr>
      <w:r>
        <w:rPr>
          <w:rFonts w:cs="Arial" w:ascii="Trebuchet MS" w:hAnsi="Trebuchet MS"/>
          <w:color w:val="auto"/>
          <w:sz w:val="24"/>
          <w:szCs w:val="24"/>
          <w:lang w:val="ro-RO" w:eastAsia="zh-CN"/>
        </w:rPr>
        <w:t>6. operatori economici</w:t>
      </w:r>
      <w:r>
        <w:rPr>
          <w:rFonts w:ascii="Trebuchet MS" w:hAnsi="Trebuchet MS"/>
          <w:color w:val="auto"/>
          <w:sz w:val="24"/>
          <w:szCs w:val="24"/>
          <w:lang w:val="ro-RO"/>
        </w:rPr>
        <w:t xml:space="preserve"> cu un istoric fiscal inadecvat care se încadrează în una din situațiile de mai jos:</w:t>
      </w:r>
    </w:p>
    <w:p>
      <w:pPr>
        <w:pStyle w:val="Annotationtext"/>
        <w:bidi w:val="0"/>
        <w:jc w:val="both"/>
        <w:rPr>
          <w:rFonts w:ascii="Trebuchet MS" w:hAnsi="Trebuchet MS"/>
          <w:color w:val="auto"/>
          <w:sz w:val="24"/>
          <w:szCs w:val="24"/>
          <w:lang w:val="ro-RO"/>
        </w:rPr>
      </w:pPr>
      <w:r>
        <w:rPr>
          <w:rFonts w:ascii="Trebuchet MS" w:hAnsi="Trebuchet MS"/>
          <w:color w:val="auto"/>
          <w:sz w:val="24"/>
          <w:szCs w:val="24"/>
          <w:lang w:val="ro-RO"/>
        </w:rPr>
        <w:t>- care pe parcursul a 36 de luni consecutive de la data depunerii primei declarații pe propria răspundere conform art.375 alin.(1</w:t>
      </w:r>
      <w:r>
        <w:rPr>
          <w:rFonts w:cs="Arial" w:ascii="Arial" w:hAnsi="Arial"/>
          <w:color w:val="auto"/>
          <w:sz w:val="24"/>
          <w:szCs w:val="24"/>
          <w:lang w:val="ro-RO"/>
        </w:rPr>
        <w:t>^</w:t>
      </w:r>
      <w:r>
        <w:rPr>
          <w:rFonts w:ascii="Trebuchet MS" w:hAnsi="Trebuchet MS"/>
          <w:color w:val="auto"/>
          <w:sz w:val="24"/>
          <w:szCs w:val="24"/>
          <w:lang w:val="ro-RO"/>
        </w:rPr>
        <w:t>1) și art. 435 alin.(3</w:t>
      </w:r>
      <w:r>
        <w:rPr>
          <w:rFonts w:cs="Arial" w:ascii="Arial" w:hAnsi="Arial"/>
          <w:color w:val="auto"/>
          <w:sz w:val="24"/>
          <w:szCs w:val="24"/>
          <w:lang w:val="ro-RO"/>
        </w:rPr>
        <w:t>^</w:t>
      </w:r>
      <w:r>
        <w:rPr>
          <w:rFonts w:ascii="Trebuchet MS" w:hAnsi="Trebuchet MS"/>
          <w:color w:val="auto"/>
          <w:sz w:val="24"/>
          <w:szCs w:val="24"/>
          <w:lang w:val="ro-RO"/>
        </w:rPr>
        <w:t>1) din Codul fiscal, a înregistrat obligații fiscale restante la bugetul general consolidat, de natura celor administrate de Agenția Națională de Administrare Fiscală, în sensul art.157 din Legea nr. 207/2015 privind Codul de procedură fiscală, pentru care s-a dispus executarea garanției și a fost începută procedura de executare silită;</w:t>
      </w:r>
    </w:p>
    <w:p>
      <w:pPr>
        <w:pStyle w:val="Annotationtext"/>
        <w:bidi w:val="0"/>
        <w:jc w:val="both"/>
        <w:rPr>
          <w:rFonts w:ascii="Trebuchet MS" w:hAnsi="Trebuchet MS"/>
          <w:sz w:val="24"/>
          <w:szCs w:val="24"/>
          <w:lang w:val="ro-RO"/>
        </w:rPr>
      </w:pPr>
      <w:r>
        <w:rPr>
          <w:rFonts w:ascii="Trebuchet MS" w:hAnsi="Trebuchet MS"/>
          <w:sz w:val="24"/>
          <w:szCs w:val="24"/>
          <w:lang w:val="ro-RO"/>
        </w:rPr>
        <w:t>- care nu au depus la termen declarațiile fiscale;</w:t>
      </w:r>
    </w:p>
    <w:p>
      <w:pPr>
        <w:pStyle w:val="Normal"/>
        <w:bidi w:val="0"/>
        <w:spacing w:lineRule="auto" w:line="240" w:before="0" w:after="120"/>
        <w:jc w:val="both"/>
        <w:rPr>
          <w:rFonts w:ascii="Trebuchet MS" w:hAnsi="Trebuchet MS"/>
          <w:sz w:val="24"/>
          <w:szCs w:val="24"/>
          <w:lang w:val="ro-RO"/>
        </w:rPr>
      </w:pPr>
      <w:r>
        <w:rPr>
          <w:rFonts w:ascii="Trebuchet MS" w:hAnsi="Trebuchet MS"/>
          <w:sz w:val="24"/>
          <w:szCs w:val="24"/>
          <w:lang w:val="ro-RO"/>
        </w:rPr>
        <w:t>- care în ultimii 5 ani au beneficiat de eșalonări și/sau restructurări și care nu au respectat graficul de eșalonare;</w:t>
      </w:r>
    </w:p>
    <w:p>
      <w:pPr>
        <w:pStyle w:val="Normal"/>
        <w:bidi w:val="0"/>
        <w:spacing w:before="0" w:after="0"/>
        <w:jc w:val="both"/>
        <w:rPr>
          <w:rFonts w:ascii="Trebuchet MS" w:hAnsi="Trebuchet MS"/>
          <w:sz w:val="24"/>
          <w:szCs w:val="24"/>
          <w:lang w:val="ro-RO"/>
        </w:rPr>
      </w:pPr>
      <w:r>
        <w:rPr>
          <w:rFonts w:ascii="Trebuchet MS" w:hAnsi="Trebuchet MS"/>
          <w:color w:val="auto"/>
          <w:sz w:val="24"/>
          <w:szCs w:val="24"/>
          <w:lang w:val="ro-RO"/>
        </w:rPr>
        <w:t>- ale căror garanții financiare constituite în vederea acoperirii riscului de neplată a obligațiilor datorate bugetului de stat au fost executate în ultimii 5 ani;</w:t>
      </w:r>
    </w:p>
    <w:p>
      <w:pPr>
        <w:pStyle w:val="Normal"/>
        <w:numPr>
          <w:ilvl w:val="0"/>
          <w:numId w:val="1"/>
        </w:numPr>
        <w:bidi w:val="0"/>
        <w:spacing w:before="0" w:after="0"/>
        <w:jc w:val="both"/>
        <w:rPr>
          <w:rFonts w:ascii="Trebuchet MS" w:hAnsi="Trebuchet MS"/>
          <w:sz w:val="24"/>
          <w:szCs w:val="24"/>
          <w:lang w:val="ro-RO"/>
        </w:rPr>
      </w:pPr>
      <w:r>
        <w:rPr>
          <w:rFonts w:ascii="Trebuchet MS" w:hAnsi="Trebuchet MS"/>
          <w:sz w:val="24"/>
          <w:szCs w:val="24"/>
          <w:lang w:val="ro-RO"/>
        </w:rPr>
        <w:t>care au asociați sau administratori care au mai deținut societăți comerciale în trecut care au fost inactive fiscal, radiate, înstrăinate sau care au intrat în insolvență, respectiv perioada de observație, reorganizare judiciară sau  faliment;</w:t>
      </w:r>
    </w:p>
    <w:p>
      <w:pPr>
        <w:pStyle w:val="Normal"/>
        <w:bidi w:val="0"/>
        <w:spacing w:lineRule="auto" w:line="240" w:before="0" w:after="120"/>
        <w:jc w:val="both"/>
        <w:rPr>
          <w:rFonts w:ascii="Trebuchet MS" w:hAnsi="Trebuchet MS"/>
          <w:sz w:val="24"/>
          <w:szCs w:val="24"/>
          <w:lang w:val="ro-RO"/>
        </w:rPr>
      </w:pPr>
      <w:r>
        <w:rPr>
          <w:rFonts w:ascii="Trebuchet MS" w:hAnsi="Trebuchet MS"/>
          <w:sz w:val="24"/>
          <w:szCs w:val="24"/>
          <w:lang w:val="ro-RO"/>
        </w:rPr>
      </w:r>
    </w:p>
    <w:p>
      <w:pPr>
        <w:pStyle w:val="Normal"/>
        <w:bidi w:val="0"/>
        <w:spacing w:lineRule="auto" w:line="240" w:before="0" w:after="120"/>
        <w:jc w:val="center"/>
        <w:rPr>
          <w:rFonts w:ascii="Trebuchet MS" w:hAnsi="Trebuchet MS"/>
          <w:b/>
          <w:sz w:val="24"/>
          <w:szCs w:val="24"/>
          <w:lang w:val="ro-RO"/>
        </w:rPr>
      </w:pPr>
      <w:r>
        <w:rPr>
          <w:rFonts w:cs="Arial" w:ascii="Trebuchet MS" w:hAnsi="Trebuchet MS"/>
          <w:b/>
          <w:sz w:val="24"/>
          <w:szCs w:val="24"/>
          <w:lang w:val="ro-RO" w:eastAsia="zh-CN"/>
        </w:rPr>
        <w:t>Capitolul II</w:t>
      </w:r>
    </w:p>
    <w:p>
      <w:pPr>
        <w:pStyle w:val="Normal"/>
        <w:bidi w:val="0"/>
        <w:spacing w:lineRule="auto" w:line="240" w:before="0" w:after="120"/>
        <w:jc w:val="center"/>
        <w:rPr>
          <w:rFonts w:ascii="Trebuchet MS" w:hAnsi="Trebuchet MS"/>
          <w:b/>
          <w:sz w:val="24"/>
          <w:szCs w:val="24"/>
          <w:lang w:val="ro-RO"/>
        </w:rPr>
      </w:pPr>
      <w:r>
        <w:rPr>
          <w:rFonts w:cs="Arial" w:ascii="Trebuchet MS" w:hAnsi="Trebuchet MS"/>
          <w:b/>
          <w:sz w:val="24"/>
          <w:szCs w:val="24"/>
          <w:lang w:val="ro-RO" w:eastAsia="zh-CN"/>
        </w:rPr>
        <w:t>Evaluarea riscului fiscal pentru</w:t>
      </w:r>
      <w:r>
        <w:rPr>
          <w:rFonts w:cs="Times New Roman" w:ascii="Trebuchet MS" w:hAnsi="Trebuchet MS"/>
          <w:b/>
          <w:sz w:val="24"/>
          <w:szCs w:val="24"/>
          <w:lang w:val="ro-RO" w:eastAsia="zh-CN"/>
        </w:rPr>
        <w:t xml:space="preserve"> </w:t>
      </w:r>
      <w:r>
        <w:rPr>
          <w:rFonts w:cs="Times New Roman" w:ascii="Trebuchet MS" w:hAnsi="Trebuchet MS"/>
          <w:b/>
          <w:sz w:val="24"/>
          <w:szCs w:val="24"/>
          <w:lang w:val="ro-RO"/>
        </w:rPr>
        <w:t xml:space="preserve"> </w:t>
      </w:r>
      <w:r>
        <w:rPr>
          <w:rFonts w:cs="Times New Roman" w:ascii="Trebuchet MS" w:hAnsi="Trebuchet MS"/>
          <w:b/>
          <w:bCs/>
          <w:sz w:val="24"/>
          <w:szCs w:val="24"/>
          <w:lang w:val="ro-RO"/>
        </w:rPr>
        <w:t>destinatarii înregistrați prevazuti la art</w:t>
      </w:r>
      <w:r>
        <w:rPr>
          <w:rFonts w:eastAsia="SimSun" w:cs="Times New Roman" w:ascii="Trebuchet MS" w:hAnsi="Trebuchet MS"/>
          <w:b/>
          <w:color w:val="auto"/>
          <w:sz w:val="24"/>
          <w:szCs w:val="24"/>
          <w:lang w:val="ro-RO" w:eastAsia="zh-CN"/>
        </w:rPr>
        <w:t>.</w:t>
      </w:r>
      <w:bookmarkStart w:id="1" w:name="__DdeLink__50189_2959625854"/>
      <w:r>
        <w:rPr>
          <w:rFonts w:eastAsia="SimSun" w:cs="Times New Roman" w:ascii="Trebuchet MS" w:hAnsi="Trebuchet MS"/>
          <w:b/>
          <w:color w:val="auto"/>
          <w:sz w:val="24"/>
          <w:szCs w:val="24"/>
          <w:lang w:val="ro-RO" w:eastAsia="zh-CN"/>
        </w:rPr>
        <w:t xml:space="preserve"> 375 alin. (1^1)</w:t>
      </w:r>
      <w:bookmarkEnd w:id="1"/>
      <w:r>
        <w:rPr>
          <w:rFonts w:eastAsia="SimSun" w:cs="Times New Roman" w:ascii="Trebuchet MS" w:hAnsi="Trebuchet MS"/>
          <w:b/>
          <w:color w:val="auto"/>
          <w:sz w:val="24"/>
          <w:szCs w:val="24"/>
          <w:lang w:val="ro-RO" w:eastAsia="zh-CN"/>
        </w:rPr>
        <w:t xml:space="preserve"> din Codul fiscal</w:t>
      </w:r>
    </w:p>
    <w:p>
      <w:pPr>
        <w:pStyle w:val="Normal"/>
        <w:bidi w:val="0"/>
        <w:spacing w:lineRule="auto" w:line="240" w:before="0" w:after="120"/>
        <w:jc w:val="both"/>
        <w:rPr>
          <w:rFonts w:ascii="Trebuchet MS" w:hAnsi="Trebuchet MS" w:cs="Times New Roman"/>
          <w:b/>
          <w:bCs/>
          <w:sz w:val="24"/>
          <w:szCs w:val="24"/>
          <w:lang w:val="ro-RO"/>
        </w:rPr>
      </w:pPr>
      <w:r>
        <w:rPr>
          <w:rFonts w:cs="Times New Roman" w:ascii="Trebuchet MS" w:hAnsi="Trebuchet MS"/>
          <w:b/>
          <w:bCs/>
          <w:sz w:val="24"/>
          <w:szCs w:val="24"/>
          <w:lang w:val="ro-RO"/>
        </w:rPr>
      </w:r>
    </w:p>
    <w:p>
      <w:pPr>
        <w:pStyle w:val="Normal"/>
        <w:bidi w:val="0"/>
        <w:spacing w:lineRule="auto" w:line="240" w:before="0" w:after="120"/>
        <w:jc w:val="both"/>
        <w:rPr>
          <w:rFonts w:ascii="Trebuchet MS" w:hAnsi="Trebuchet MS" w:eastAsia="Times New Roman" w:cs="Times New Roman"/>
          <w:color w:val="auto"/>
          <w:sz w:val="24"/>
          <w:szCs w:val="24"/>
          <w:lang w:val="ro-RO"/>
        </w:rPr>
      </w:pPr>
      <w:r>
        <w:rPr>
          <w:rFonts w:eastAsia="Times New Roman" w:cs="Times New Roman" w:ascii="Trebuchet MS" w:hAnsi="Trebuchet MS"/>
          <w:b/>
          <w:color w:val="auto"/>
          <w:sz w:val="24"/>
          <w:szCs w:val="24"/>
          <w:lang w:val="ro-RO"/>
        </w:rPr>
        <w:t>Art. 2</w:t>
      </w:r>
      <w:r>
        <w:rPr>
          <w:rFonts w:eastAsia="Times New Roman" w:cs="Times New Roman" w:ascii="Trebuchet MS" w:hAnsi="Trebuchet MS"/>
          <w:color w:val="auto"/>
          <w:sz w:val="24"/>
          <w:szCs w:val="24"/>
          <w:lang w:val="ro-RO"/>
        </w:rPr>
        <w:t xml:space="preserve"> - În maxim 5 zile de la publicarea în Monitorul Oficial al României, Partea I, a prezentului Ordin, autoritatea vamală teritorială competentă pentru autorizare transmite lista destinatarilor înregistrați care au fost autorizați începand cu data de 01.01.2022, către </w:t>
      </w:r>
      <w:r>
        <w:rPr>
          <w:rFonts w:cs="Times New Roman" w:ascii="Trebuchet MS" w:hAnsi="Trebuchet MS"/>
          <w:bCs/>
          <w:color w:val="auto"/>
          <w:sz w:val="24"/>
          <w:szCs w:val="24"/>
          <w:lang w:val="ro-RO"/>
        </w:rPr>
        <w:t xml:space="preserve">Agenția Națională de Administrare Fiscală </w:t>
      </w:r>
      <w:r>
        <w:rPr>
          <w:rFonts w:eastAsia="Times New Roman" w:cs="Times New Roman" w:ascii="Trebuchet MS" w:hAnsi="Trebuchet MS"/>
          <w:color w:val="auto"/>
          <w:sz w:val="24"/>
          <w:szCs w:val="24"/>
          <w:lang w:val="ro-RO"/>
        </w:rPr>
        <w:t>– Direcția Generală Antifraudă Fiscală - Structura Centrală în vederea analizării după criteriile de risc ridicat prevăzute la art. 1.</w:t>
      </w:r>
    </w:p>
    <w:p>
      <w:pPr>
        <w:pStyle w:val="Normal"/>
        <w:bidi w:val="0"/>
        <w:spacing w:lineRule="auto" w:line="240" w:before="0" w:after="120"/>
        <w:jc w:val="both"/>
        <w:rPr>
          <w:rFonts w:ascii="Trebuchet MS" w:hAnsi="Trebuchet MS"/>
          <w:color w:val="auto"/>
          <w:sz w:val="24"/>
          <w:szCs w:val="24"/>
          <w:lang w:val="ro-RO"/>
        </w:rPr>
      </w:pPr>
      <w:r>
        <w:rPr>
          <w:rFonts w:eastAsia="Times New Roman" w:cs="Times New Roman" w:ascii="Trebuchet MS" w:hAnsi="Trebuchet MS"/>
          <w:b/>
          <w:color w:val="auto"/>
          <w:sz w:val="24"/>
          <w:szCs w:val="24"/>
          <w:lang w:val="ro-RO"/>
        </w:rPr>
        <w:t>Art. 3</w:t>
      </w:r>
      <w:r>
        <w:rPr>
          <w:rFonts w:eastAsia="Times New Roman" w:cs="Times New Roman" w:ascii="Trebuchet MS" w:hAnsi="Trebuchet MS"/>
          <w:color w:val="auto"/>
          <w:sz w:val="24"/>
          <w:szCs w:val="24"/>
          <w:lang w:val="ro-RO"/>
        </w:rPr>
        <w:t xml:space="preserve"> – </w:t>
      </w:r>
      <w:r>
        <w:rPr>
          <w:rFonts w:cs="Times New Roman" w:ascii="Trebuchet MS" w:hAnsi="Trebuchet MS"/>
          <w:bCs/>
          <w:color w:val="auto"/>
          <w:sz w:val="24"/>
          <w:szCs w:val="24"/>
          <w:lang w:val="ro-RO"/>
        </w:rPr>
        <w:t xml:space="preserve">Agenția Națională de Administrare Fiscală </w:t>
      </w:r>
      <w:r>
        <w:rPr>
          <w:rFonts w:eastAsia="Times New Roman" w:cs="Times New Roman" w:ascii="Trebuchet MS" w:hAnsi="Trebuchet MS"/>
          <w:color w:val="auto"/>
          <w:sz w:val="24"/>
          <w:szCs w:val="24"/>
          <w:lang w:val="ro-RO"/>
        </w:rPr>
        <w:t xml:space="preserve">– Direcția Generală Antifraudă Fiscală - Structura Centrală comunică autorității vamale teritoriale competentă pentru autorizare </w:t>
      </w:r>
      <w:r>
        <w:rPr>
          <w:rFonts w:cs="Times New Roman" w:ascii="Trebuchet MS" w:hAnsi="Trebuchet MS"/>
          <w:bCs/>
          <w:color w:val="auto"/>
          <w:sz w:val="24"/>
          <w:szCs w:val="24"/>
          <w:lang w:val="ro-RO"/>
        </w:rPr>
        <w:t>încadrarea/neîncadrarea destinatarilor înregistrați în categoria riscului fiscal ridicat</w:t>
      </w:r>
      <w:r>
        <w:rPr>
          <w:rFonts w:eastAsia="Times New Roman" w:cs="Times New Roman" w:ascii="Trebuchet MS" w:hAnsi="Trebuchet MS"/>
          <w:color w:val="auto"/>
          <w:sz w:val="24"/>
          <w:szCs w:val="24"/>
          <w:lang w:val="ro-RO"/>
        </w:rPr>
        <w:t xml:space="preserve"> în maxim 30 de zile de la primirea listei. </w:t>
      </w:r>
    </w:p>
    <w:p>
      <w:pPr>
        <w:pStyle w:val="Normal"/>
        <w:bidi w:val="0"/>
        <w:spacing w:lineRule="auto" w:line="240" w:before="0" w:after="120"/>
        <w:jc w:val="both"/>
        <w:rPr>
          <w:rFonts w:ascii="Trebuchet MS" w:hAnsi="Trebuchet MS" w:eastAsia="Times New Roman" w:cs="Times New Roman"/>
          <w:color w:val="auto"/>
          <w:sz w:val="24"/>
          <w:szCs w:val="24"/>
          <w:lang w:val="ro-RO"/>
        </w:rPr>
      </w:pPr>
      <w:r>
        <w:rPr>
          <w:rFonts w:eastAsia="Times New Roman" w:cs="Times New Roman" w:ascii="Trebuchet MS" w:hAnsi="Trebuchet MS"/>
          <w:b/>
          <w:color w:val="auto"/>
          <w:sz w:val="24"/>
          <w:szCs w:val="24"/>
          <w:lang w:val="ro-RO"/>
        </w:rPr>
        <w:t>Art. 4</w:t>
      </w:r>
      <w:r>
        <w:rPr>
          <w:rFonts w:eastAsia="Times New Roman" w:cs="Times New Roman" w:ascii="Trebuchet MS" w:hAnsi="Trebuchet MS"/>
          <w:color w:val="auto"/>
          <w:sz w:val="24"/>
          <w:szCs w:val="24"/>
          <w:lang w:val="ro-RO"/>
        </w:rPr>
        <w:t xml:space="preserve"> – (1) În cazul operatorilor economici care solicită autorizarea ca destinatar înregistrat, autoritatea vamală teritorială competentă pentru autorizare, în termen de 5 zile de la data depunerii documentației complete de autorizare de către operatorul economic, solicită Agenției Naționale de Administrare Fiscală - Direcția Generală Antifraudă Fiscală - Structura Centrală analizarea criteriilor de risc fiscal pentru operatorul economic.</w:t>
      </w:r>
    </w:p>
    <w:p>
      <w:pPr>
        <w:pStyle w:val="Normal"/>
        <w:numPr>
          <w:ilvl w:val="0"/>
          <w:numId w:val="2"/>
        </w:numPr>
        <w:bidi w:val="0"/>
        <w:spacing w:lineRule="auto" w:line="240" w:before="0" w:after="120"/>
        <w:jc w:val="both"/>
        <w:rPr>
          <w:rFonts w:ascii="Trebuchet MS" w:hAnsi="Trebuchet MS" w:eastAsia="Times New Roman" w:cs="Times New Roman"/>
          <w:sz w:val="24"/>
          <w:szCs w:val="24"/>
          <w:lang w:val="ro-RO"/>
        </w:rPr>
      </w:pPr>
      <w:r>
        <w:rPr>
          <w:rFonts w:eastAsia="Times New Roman" w:cs="Times New Roman" w:ascii="Trebuchet MS" w:hAnsi="Trebuchet MS"/>
          <w:color w:val="auto"/>
          <w:sz w:val="24"/>
          <w:szCs w:val="24"/>
          <w:lang w:val="ro-RO"/>
        </w:rPr>
        <w:t xml:space="preserve">Agenția Naționale de Administrare Fiscală - Direcția Generală Antifraudă Fiscală - Structura Centrală comunică autorității vamale teritoriale competentă pentru autorizare, încadrarea/neîncadrarea operatorului economic care solicită autorizarea ca destinatar înregistrat în categoria riscului fiscal ridicat în maxim 30 de zile de la primirea solicitării. </w:t>
      </w:r>
      <w:r>
        <w:rPr>
          <w:rFonts w:eastAsia="Times New Roman" w:cs="Times New Roman" w:ascii="Trebuchet MS" w:hAnsi="Trebuchet MS"/>
          <w:sz w:val="24"/>
          <w:szCs w:val="24"/>
          <w:lang w:val="ro-RO"/>
        </w:rPr>
        <w:t xml:space="preserve">       </w:t>
      </w:r>
    </w:p>
    <w:p>
      <w:pPr>
        <w:pStyle w:val="Normal"/>
        <w:bidi w:val="0"/>
        <w:spacing w:lineRule="auto" w:line="240" w:before="0" w:after="120"/>
        <w:jc w:val="both"/>
        <w:rPr>
          <w:rFonts w:ascii="Trebuchet MS" w:hAnsi="Trebuchet MS"/>
          <w:sz w:val="24"/>
          <w:szCs w:val="24"/>
          <w:lang w:val="ro-RO"/>
        </w:rPr>
      </w:pPr>
      <w:r>
        <w:rPr>
          <w:rFonts w:eastAsia="Times New Roman" w:cs="Times New Roman" w:ascii="Trebuchet MS" w:hAnsi="Trebuchet MS"/>
          <w:sz w:val="24"/>
          <w:szCs w:val="24"/>
          <w:lang w:val="ro-RO"/>
        </w:rPr>
        <w:t xml:space="preserve">                                                                                     </w:t>
      </w:r>
    </w:p>
    <w:p>
      <w:pPr>
        <w:pStyle w:val="Normal"/>
        <w:bidi w:val="0"/>
        <w:spacing w:lineRule="auto" w:line="240" w:before="0" w:after="120"/>
        <w:jc w:val="center"/>
        <w:rPr>
          <w:rFonts w:ascii="Trebuchet MS" w:hAnsi="Trebuchet MS"/>
          <w:b/>
          <w:sz w:val="24"/>
          <w:szCs w:val="24"/>
          <w:lang w:val="ro-RO"/>
        </w:rPr>
      </w:pPr>
      <w:r>
        <w:rPr>
          <w:rFonts w:eastAsia="Times New Roman" w:cs="Times New Roman" w:ascii="Trebuchet MS" w:hAnsi="Trebuchet MS"/>
          <w:b/>
          <w:sz w:val="24"/>
          <w:szCs w:val="24"/>
          <w:lang w:val="ro-RO"/>
        </w:rPr>
        <w:t>Capitolul III</w:t>
      </w:r>
    </w:p>
    <w:p>
      <w:pPr>
        <w:pStyle w:val="Normal"/>
        <w:bidi w:val="0"/>
        <w:spacing w:lineRule="auto" w:line="240" w:before="0" w:after="120"/>
        <w:jc w:val="center"/>
        <w:rPr>
          <w:rFonts w:ascii="Trebuchet MS" w:hAnsi="Trebuchet MS"/>
          <w:b/>
          <w:sz w:val="24"/>
          <w:szCs w:val="24"/>
          <w:lang w:val="ro-RO"/>
        </w:rPr>
      </w:pPr>
      <w:r>
        <w:rPr>
          <w:rFonts w:eastAsia="Times New Roman" w:cs="Arial" w:ascii="Trebuchet MS" w:hAnsi="Trebuchet MS"/>
          <w:b/>
          <w:sz w:val="24"/>
          <w:szCs w:val="24"/>
          <w:lang w:val="ro-RO" w:eastAsia="zh-CN"/>
        </w:rPr>
        <w:t xml:space="preserve">Evaluarea riscului fiscal </w:t>
      </w:r>
      <w:r>
        <w:rPr>
          <w:rFonts w:cs="Arial" w:ascii="Trebuchet MS" w:hAnsi="Trebuchet MS"/>
          <w:b/>
          <w:sz w:val="24"/>
          <w:szCs w:val="24"/>
          <w:lang w:val="ro-RO" w:eastAsia="zh-CN"/>
        </w:rPr>
        <w:t>pentru</w:t>
      </w:r>
      <w:r>
        <w:rPr>
          <w:rFonts w:eastAsia="Times New Roman" w:cs="Times New Roman" w:ascii="Trebuchet MS" w:hAnsi="Trebuchet MS"/>
          <w:b/>
          <w:sz w:val="24"/>
          <w:szCs w:val="24"/>
          <w:lang w:val="ro-RO" w:eastAsia="zh-CN"/>
        </w:rPr>
        <w:t xml:space="preserve"> </w:t>
      </w:r>
      <w:r>
        <w:rPr>
          <w:rFonts w:cs="Times New Roman" w:ascii="Trebuchet MS" w:hAnsi="Trebuchet MS"/>
          <w:b/>
          <w:sz w:val="24"/>
          <w:szCs w:val="24"/>
          <w:lang w:val="ro-RO"/>
        </w:rPr>
        <w:t xml:space="preserve"> </w:t>
      </w:r>
      <w:r>
        <w:rPr>
          <w:rFonts w:cs="Times New Roman" w:ascii="Trebuchet MS" w:hAnsi="Trebuchet MS"/>
          <w:b/>
          <w:bCs/>
          <w:sz w:val="24"/>
          <w:szCs w:val="24"/>
          <w:lang w:val="ro-RO"/>
        </w:rPr>
        <w:t>operatorii economici prevăzuți la  art. 435 alin. (3^1) din Codul fiscal</w:t>
      </w:r>
    </w:p>
    <w:p>
      <w:pPr>
        <w:pStyle w:val="Normal"/>
        <w:bidi w:val="0"/>
        <w:spacing w:lineRule="auto" w:line="240" w:before="0" w:after="120"/>
        <w:jc w:val="both"/>
        <w:rPr>
          <w:rFonts w:ascii="Trebuchet MS" w:hAnsi="Trebuchet MS"/>
          <w:sz w:val="24"/>
          <w:szCs w:val="24"/>
          <w:lang w:val="ro-RO"/>
        </w:rPr>
      </w:pPr>
      <w:r>
        <w:rPr>
          <w:rFonts w:ascii="Trebuchet MS" w:hAnsi="Trebuchet MS"/>
          <w:sz w:val="24"/>
          <w:szCs w:val="24"/>
          <w:lang w:val="ro-RO"/>
        </w:rPr>
      </w:r>
    </w:p>
    <w:p>
      <w:pPr>
        <w:pStyle w:val="Normal"/>
        <w:bidi w:val="0"/>
        <w:spacing w:lineRule="auto" w:line="240" w:before="0" w:after="120"/>
        <w:jc w:val="both"/>
        <w:rPr>
          <w:rFonts w:ascii="Trebuchet MS" w:hAnsi="Trebuchet MS"/>
          <w:sz w:val="24"/>
          <w:szCs w:val="24"/>
          <w:lang w:val="ro-RO"/>
        </w:rPr>
      </w:pPr>
      <w:r>
        <w:rPr>
          <w:rFonts w:eastAsia="Times New Roman" w:cs="Times New Roman" w:ascii="Trebuchet MS" w:hAnsi="Trebuchet MS"/>
          <w:b/>
          <w:sz w:val="24"/>
          <w:szCs w:val="24"/>
          <w:lang w:val="ro-RO"/>
        </w:rPr>
        <w:t>Art. 5</w:t>
      </w:r>
      <w:r>
        <w:rPr>
          <w:rFonts w:eastAsia="Times New Roman" w:cs="Times New Roman" w:ascii="Trebuchet MS" w:hAnsi="Trebuchet MS"/>
          <w:sz w:val="24"/>
          <w:szCs w:val="24"/>
          <w:lang w:val="ro-RO"/>
        </w:rPr>
        <w:t xml:space="preserve"> – (1) În vederea analizării riscului fiscal în cazul o</w:t>
      </w:r>
      <w:r>
        <w:rPr>
          <w:rFonts w:cs="Times New Roman" w:ascii="Trebuchet MS" w:hAnsi="Trebuchet MS"/>
          <w:bCs/>
          <w:sz w:val="24"/>
          <w:szCs w:val="24"/>
          <w:lang w:val="ro-RO"/>
        </w:rPr>
        <w:t xml:space="preserve">peratorilor economici prevăzuți la art. 435 alin. (3^1) din Codul fiscal, antrepozitarii autorizați au obligația ca, în termen de maxim 30 zile de la publicarea prezentului în Monitorul Oficial al României, Partea I, a prezentului ordin, să transmită la autoritatea vamală teritorială competentă pentru autorizare, o situație centralizatoare cu privire la  operatorii care își desfășoară activitatea în incinta antrepozitului fiscal. </w:t>
      </w:r>
    </w:p>
    <w:p>
      <w:pPr>
        <w:pStyle w:val="Normal"/>
        <w:bidi w:val="0"/>
        <w:spacing w:lineRule="auto" w:line="240" w:before="0" w:after="120"/>
        <w:jc w:val="both"/>
        <w:rPr>
          <w:rFonts w:ascii="Trebuchet MS" w:hAnsi="Trebuchet MS"/>
          <w:sz w:val="24"/>
          <w:szCs w:val="24"/>
          <w:lang w:val="ro-RO"/>
        </w:rPr>
      </w:pPr>
      <w:r>
        <w:rPr>
          <w:rFonts w:cs="Times New Roman" w:ascii="Trebuchet MS" w:hAnsi="Trebuchet MS"/>
          <w:bCs/>
          <w:sz w:val="24"/>
          <w:szCs w:val="24"/>
          <w:lang w:val="ro-RO"/>
        </w:rPr>
        <w:t>(2) Situația centralizatoare menționată la alin. (1) se transmite de către antrepozitarii autorizați și autorităților vamale teritoriale care au înregistrat operatorii prevăzuți la  art. 435 alin. (3^1) din Codul fiscal.</w:t>
      </w:r>
    </w:p>
    <w:p>
      <w:pPr>
        <w:pStyle w:val="Normal"/>
        <w:bidi w:val="0"/>
        <w:spacing w:lineRule="auto" w:line="240" w:before="0" w:after="120"/>
        <w:jc w:val="both"/>
        <w:rPr>
          <w:rFonts w:ascii="Trebuchet MS" w:hAnsi="Trebuchet MS"/>
          <w:color w:val="auto"/>
          <w:sz w:val="24"/>
          <w:szCs w:val="24"/>
          <w:lang w:val="ro-RO"/>
        </w:rPr>
      </w:pPr>
      <w:r>
        <w:rPr>
          <w:rFonts w:cs="Times New Roman" w:ascii="Trebuchet MS" w:hAnsi="Trebuchet MS"/>
          <w:bCs/>
          <w:color w:val="auto"/>
          <w:sz w:val="24"/>
          <w:szCs w:val="24"/>
          <w:lang w:val="ro-RO"/>
        </w:rPr>
        <w:t xml:space="preserve">(3) În cazul în care, după publicarea prezentului ordin, sunt operatori economici care intenționează să desfășoare activitate comercială cu produse accizabile în cadrul unui antrepozit fiscal aparținând unei terțe persoane, antrepozitarul respectiv este obligat ca în termen de cel puțin 30 de zile înaintea primirii în incinta antrepozitului fiscal a produselor accizabile ale operatorului economic  în cauză, să informeze autoritatea vamală teritorială competentă pentru autorizare precum și autoritatea vamală teritorială competentă pe raza căreia au fost înregistrați operatorii prevăzuți la  art. 435 alin. (3^1) din Codul fiscal.                                                                                                                                                                  </w:t>
      </w:r>
    </w:p>
    <w:p>
      <w:pPr>
        <w:pStyle w:val="Normal"/>
        <w:bidi w:val="0"/>
        <w:spacing w:lineRule="auto" w:line="240" w:before="0" w:after="120"/>
        <w:jc w:val="both"/>
        <w:rPr>
          <w:rFonts w:ascii="Trebuchet MS" w:hAnsi="Trebuchet MS" w:eastAsia="Times New Roman" w:cs="Times New Roman"/>
          <w:sz w:val="24"/>
          <w:szCs w:val="24"/>
          <w:lang w:val="ro-RO"/>
        </w:rPr>
      </w:pPr>
      <w:r>
        <w:rPr>
          <w:rFonts w:eastAsia="Times New Roman" w:cs="Times New Roman" w:ascii="Trebuchet MS" w:hAnsi="Trebuchet MS"/>
          <w:b/>
          <w:color w:val="auto"/>
          <w:sz w:val="24"/>
          <w:szCs w:val="24"/>
          <w:lang w:val="ro-RO"/>
        </w:rPr>
        <w:t>Art. 6</w:t>
      </w:r>
      <w:r>
        <w:rPr>
          <w:rFonts w:eastAsia="Times New Roman" w:cs="Times New Roman" w:ascii="Trebuchet MS" w:hAnsi="Trebuchet MS"/>
          <w:color w:val="auto"/>
          <w:sz w:val="24"/>
          <w:szCs w:val="24"/>
          <w:lang w:val="ro-RO"/>
        </w:rPr>
        <w:t xml:space="preserve"> - În termen de maxim 5 zile de la primirea situațiilor prevăzute la alin.(1), autoritatea vamală teritorială </w:t>
      </w:r>
      <w:r>
        <w:rPr>
          <w:rFonts w:cs="Times New Roman" w:ascii="Trebuchet MS" w:hAnsi="Trebuchet MS"/>
          <w:bCs/>
          <w:color w:val="auto"/>
          <w:sz w:val="24"/>
          <w:szCs w:val="24"/>
          <w:lang w:val="ro-RO"/>
        </w:rPr>
        <w:t xml:space="preserve">pe raza căreia au fost înregistrați operatorii prevăzuți la art. 435 alin. (3^1) din Codul fiscal </w:t>
      </w:r>
      <w:r>
        <w:rPr>
          <w:rFonts w:eastAsia="Times New Roman" w:cs="Times New Roman" w:ascii="Trebuchet MS" w:hAnsi="Trebuchet MS"/>
          <w:color w:val="auto"/>
          <w:sz w:val="24"/>
          <w:szCs w:val="24"/>
          <w:lang w:val="ro-RO"/>
        </w:rPr>
        <w:t xml:space="preserve">transmite lista </w:t>
      </w:r>
      <w:r>
        <w:rPr>
          <w:rFonts w:cs="Times New Roman" w:ascii="Trebuchet MS" w:hAnsi="Trebuchet MS"/>
          <w:bCs/>
          <w:color w:val="auto"/>
          <w:sz w:val="24"/>
          <w:szCs w:val="24"/>
          <w:lang w:val="ro-RO"/>
        </w:rPr>
        <w:t>operatorilor economici</w:t>
      </w:r>
      <w:r>
        <w:rPr>
          <w:rFonts w:eastAsia="Times New Roman" w:cs="Times New Roman" w:ascii="Trebuchet MS" w:hAnsi="Trebuchet MS"/>
          <w:color w:val="auto"/>
          <w:sz w:val="24"/>
          <w:szCs w:val="24"/>
          <w:lang w:val="ro-RO"/>
        </w:rPr>
        <w:t xml:space="preserve"> </w:t>
      </w:r>
      <w:r>
        <w:rPr>
          <w:rFonts w:cs="Times New Roman" w:ascii="Trebuchet MS" w:hAnsi="Trebuchet MS"/>
          <w:bCs/>
          <w:color w:val="auto"/>
          <w:sz w:val="24"/>
          <w:szCs w:val="24"/>
          <w:lang w:val="ro-RO"/>
        </w:rPr>
        <w:t xml:space="preserve">Agenției Naționale de Administrare Fiscală </w:t>
      </w:r>
      <w:r>
        <w:rPr>
          <w:rFonts w:eastAsia="Times New Roman" w:cs="Times New Roman" w:ascii="Trebuchet MS" w:hAnsi="Trebuchet MS"/>
          <w:color w:val="auto"/>
          <w:sz w:val="24"/>
          <w:szCs w:val="24"/>
          <w:lang w:val="ro-RO"/>
        </w:rPr>
        <w:t>– Direcția Generală Antifraudă Fiscală - Structura Centrală, în vederea analizării după criteriile de risc fiscal ridicat prevăzute la art. 1.</w:t>
      </w:r>
    </w:p>
    <w:p>
      <w:pPr>
        <w:pStyle w:val="Normal"/>
        <w:bidi w:val="0"/>
        <w:spacing w:lineRule="auto" w:line="240" w:before="0" w:after="120"/>
        <w:jc w:val="center"/>
        <w:rPr>
          <w:rFonts w:ascii="Trebuchet MS" w:hAnsi="Trebuchet MS"/>
          <w:b/>
          <w:sz w:val="24"/>
          <w:szCs w:val="24"/>
          <w:lang w:val="ro-RO"/>
        </w:rPr>
      </w:pPr>
      <w:r>
        <w:rPr>
          <w:rFonts w:eastAsia="Times New Roman" w:cs="Times New Roman" w:ascii="Trebuchet MS" w:hAnsi="Trebuchet MS"/>
          <w:b/>
          <w:sz w:val="24"/>
          <w:szCs w:val="24"/>
          <w:lang w:val="ro-RO"/>
        </w:rPr>
        <w:t>Capitolul IV</w:t>
      </w:r>
    </w:p>
    <w:p>
      <w:pPr>
        <w:pStyle w:val="Normal"/>
        <w:bidi w:val="0"/>
        <w:spacing w:lineRule="auto" w:line="240" w:before="0" w:after="120"/>
        <w:jc w:val="center"/>
        <w:rPr>
          <w:rFonts w:ascii="Trebuchet MS" w:hAnsi="Trebuchet MS" w:eastAsia="Times New Roman" w:cs="Times New Roman"/>
          <w:b/>
          <w:bCs/>
          <w:sz w:val="24"/>
          <w:szCs w:val="24"/>
          <w:lang w:val="ro-RO"/>
        </w:rPr>
      </w:pPr>
      <w:r>
        <w:rPr>
          <w:rFonts w:eastAsia="Times New Roman" w:cs="Times New Roman" w:ascii="Trebuchet MS" w:hAnsi="Trebuchet MS"/>
          <w:b/>
          <w:sz w:val="24"/>
          <w:szCs w:val="24"/>
          <w:lang w:val="ro-RO"/>
        </w:rPr>
        <w:t>Dispoziții comune pentru e</w:t>
      </w:r>
      <w:r>
        <w:rPr>
          <w:rFonts w:eastAsia="Times New Roman" w:cs="Arial" w:ascii="Trebuchet MS" w:hAnsi="Trebuchet MS"/>
          <w:b/>
          <w:sz w:val="24"/>
          <w:szCs w:val="24"/>
          <w:lang w:val="ro-RO" w:eastAsia="zh-CN"/>
        </w:rPr>
        <w:t xml:space="preserve">valuarea riscului fiscal </w:t>
      </w:r>
      <w:r>
        <w:rPr>
          <w:rFonts w:cs="Arial" w:ascii="Trebuchet MS" w:hAnsi="Trebuchet MS"/>
          <w:b/>
          <w:sz w:val="24"/>
          <w:szCs w:val="24"/>
          <w:lang w:val="ro-RO" w:eastAsia="zh-CN"/>
        </w:rPr>
        <w:t>pentru</w:t>
      </w:r>
      <w:r>
        <w:rPr>
          <w:rFonts w:eastAsia="Times New Roman" w:cs="Times New Roman" w:ascii="Trebuchet MS" w:hAnsi="Trebuchet MS"/>
          <w:b/>
          <w:sz w:val="24"/>
          <w:szCs w:val="24"/>
          <w:lang w:val="ro-RO" w:eastAsia="zh-CN"/>
        </w:rPr>
        <w:t xml:space="preserve"> </w:t>
      </w:r>
      <w:r>
        <w:rPr>
          <w:rFonts w:eastAsia="Times New Roman" w:cs="Times New Roman" w:ascii="Trebuchet MS" w:hAnsi="Trebuchet MS"/>
          <w:b/>
          <w:bCs/>
          <w:sz w:val="24"/>
          <w:szCs w:val="24"/>
          <w:lang w:val="ro-RO"/>
        </w:rPr>
        <w:t xml:space="preserve">operatorii economici prevăzuți la art. </w:t>
      </w:r>
      <w:r>
        <w:rPr>
          <w:rFonts w:eastAsia="SimSun" w:cs="Times New Roman" w:ascii="Trebuchet MS" w:hAnsi="Trebuchet MS"/>
          <w:b/>
          <w:bCs/>
          <w:color w:val="auto"/>
          <w:sz w:val="24"/>
          <w:szCs w:val="24"/>
          <w:lang w:val="ro-RO" w:eastAsia="zh-CN"/>
        </w:rPr>
        <w:t xml:space="preserve"> 375 alin. (1^1) și la art. </w:t>
      </w:r>
      <w:r>
        <w:rPr>
          <w:rFonts w:eastAsia="Times New Roman" w:cs="Times New Roman" w:ascii="Trebuchet MS" w:hAnsi="Trebuchet MS"/>
          <w:b/>
          <w:bCs/>
          <w:sz w:val="24"/>
          <w:szCs w:val="24"/>
          <w:lang w:val="ro-RO"/>
        </w:rPr>
        <w:t>435 alin. (3^1) din Codul fiscal</w:t>
      </w:r>
    </w:p>
    <w:p>
      <w:pPr>
        <w:pStyle w:val="Normal"/>
        <w:bidi w:val="0"/>
        <w:spacing w:lineRule="auto" w:line="240" w:before="0" w:after="120"/>
        <w:jc w:val="both"/>
        <w:rPr>
          <w:rFonts w:ascii="Trebuchet MS" w:hAnsi="Trebuchet MS" w:cs="Times New Roman"/>
          <w:bCs/>
          <w:strike/>
          <w:color w:val="auto"/>
          <w:sz w:val="24"/>
          <w:szCs w:val="24"/>
          <w:lang w:val="ro-RO"/>
        </w:rPr>
      </w:pPr>
      <w:r>
        <w:rPr>
          <w:rFonts w:eastAsia="Times New Roman" w:cs="Times New Roman" w:ascii="Trebuchet MS" w:hAnsi="Trebuchet MS"/>
          <w:b/>
          <w:bCs/>
          <w:sz w:val="24"/>
          <w:szCs w:val="24"/>
          <w:lang w:val="ro-RO"/>
        </w:rPr>
        <w:t>Art. 7</w:t>
      </w:r>
      <w:r>
        <w:rPr>
          <w:rFonts w:eastAsia="Times New Roman" w:cs="Times New Roman" w:ascii="Trebuchet MS" w:hAnsi="Trebuchet MS"/>
          <w:bCs/>
          <w:sz w:val="24"/>
          <w:szCs w:val="24"/>
          <w:lang w:val="ro-RO"/>
        </w:rPr>
        <w:t xml:space="preserve"> - </w:t>
      </w:r>
      <w:r>
        <w:rPr>
          <w:rFonts w:cs="Times New Roman" w:ascii="Trebuchet MS" w:hAnsi="Trebuchet MS"/>
          <w:bCs/>
          <w:sz w:val="24"/>
          <w:szCs w:val="24"/>
          <w:lang w:val="ro-RO"/>
        </w:rPr>
        <w:t xml:space="preserve">În </w:t>
      </w:r>
      <w:r>
        <w:rPr>
          <w:rFonts w:cs="Times New Roman" w:ascii="Trebuchet MS" w:hAnsi="Trebuchet MS"/>
          <w:bCs/>
          <w:color w:val="auto"/>
          <w:sz w:val="24"/>
          <w:szCs w:val="24"/>
          <w:lang w:val="ro-RO"/>
        </w:rPr>
        <w:t xml:space="preserve">situația în care în procesul de evaluare a criteriilor de risc sunt necesare informații suplimentare, Agenția Națională de Administrare Fiscală </w:t>
      </w:r>
      <w:r>
        <w:rPr>
          <w:rFonts w:eastAsia="Times New Roman" w:cs="Times New Roman" w:ascii="Trebuchet MS" w:hAnsi="Trebuchet MS"/>
          <w:color w:val="auto"/>
          <w:sz w:val="24"/>
          <w:szCs w:val="24"/>
          <w:lang w:val="ro-RO"/>
        </w:rPr>
        <w:t>– Direcția Generală Antifraudă Fiscală - Structura Centrală</w:t>
      </w:r>
      <w:r>
        <w:rPr>
          <w:rFonts w:cs="Times New Roman" w:ascii="Trebuchet MS" w:hAnsi="Trebuchet MS"/>
          <w:bCs/>
          <w:color w:val="auto"/>
          <w:sz w:val="24"/>
          <w:szCs w:val="24"/>
          <w:lang w:val="ro-RO"/>
        </w:rPr>
        <w:t xml:space="preserve"> poate solicita punctual organului fiscal competent informații care să ajute la evaluarea riscului fiscal.</w:t>
      </w:r>
    </w:p>
    <w:p>
      <w:pPr>
        <w:pStyle w:val="Normal"/>
        <w:bidi w:val="0"/>
        <w:spacing w:lineRule="auto" w:line="240" w:before="0" w:after="120"/>
        <w:jc w:val="both"/>
        <w:rPr>
          <w:rFonts w:ascii="Trebuchet MS" w:hAnsi="Trebuchet MS" w:cs="Times New Roman"/>
          <w:bCs/>
          <w:color w:val="auto"/>
          <w:sz w:val="24"/>
          <w:szCs w:val="24"/>
          <w:lang w:val="ro-RO"/>
        </w:rPr>
      </w:pPr>
      <w:r>
        <w:rPr>
          <w:rFonts w:eastAsia="Times New Roman" w:cs="Times New Roman" w:ascii="Trebuchet MS" w:hAnsi="Trebuchet MS"/>
          <w:b/>
          <w:bCs/>
          <w:sz w:val="24"/>
          <w:szCs w:val="24"/>
          <w:lang w:val="ro-RO"/>
        </w:rPr>
        <w:t>Art. 8</w:t>
      </w:r>
      <w:r>
        <w:rPr>
          <w:rFonts w:eastAsia="Times New Roman" w:cs="Times New Roman" w:ascii="Trebuchet MS" w:hAnsi="Trebuchet MS"/>
          <w:bCs/>
          <w:sz w:val="24"/>
          <w:szCs w:val="24"/>
          <w:lang w:val="ro-RO"/>
        </w:rPr>
        <w:t xml:space="preserve"> – </w:t>
      </w:r>
      <w:r>
        <w:rPr>
          <w:rFonts w:cs="Times New Roman" w:ascii="Trebuchet MS" w:hAnsi="Trebuchet MS"/>
          <w:bCs/>
          <w:color w:val="auto"/>
          <w:sz w:val="24"/>
          <w:szCs w:val="24"/>
          <w:lang w:val="ro-RO"/>
        </w:rPr>
        <w:t xml:space="preserve">Agenția Națională de Administrare Fiscală </w:t>
      </w:r>
      <w:r>
        <w:rPr>
          <w:rFonts w:eastAsia="Times New Roman" w:cs="Times New Roman" w:ascii="Trebuchet MS" w:hAnsi="Trebuchet MS"/>
          <w:color w:val="auto"/>
          <w:sz w:val="24"/>
          <w:szCs w:val="24"/>
          <w:lang w:val="ro-RO"/>
        </w:rPr>
        <w:t>– Direcția Generală Antifraudă Fiscală - Structura Centrală, în maxim 30 de zile de la primirea solicitării, analizează operatorii economici după criteriile de risc fiscal prevăzute la art. 1 și comunică autorității vamale teritoriale competente pentru autorizare/înregistrare,</w:t>
      </w:r>
      <w:r>
        <w:rPr>
          <w:rFonts w:eastAsia="Times New Roman" w:cs="Times New Roman" w:ascii="Trebuchet MS" w:hAnsi="Trebuchet MS"/>
          <w:color w:val="00B0F0"/>
          <w:sz w:val="24"/>
          <w:szCs w:val="24"/>
          <w:lang w:val="ro-RO"/>
        </w:rPr>
        <w:t xml:space="preserve"> </w:t>
      </w:r>
      <w:r>
        <w:rPr>
          <w:rFonts w:cs="Times New Roman" w:ascii="Trebuchet MS" w:hAnsi="Trebuchet MS"/>
          <w:bCs/>
          <w:color w:val="auto"/>
          <w:sz w:val="24"/>
          <w:szCs w:val="24"/>
          <w:lang w:val="ro-RO"/>
        </w:rPr>
        <w:t>încadrarea/neîncadrarea în categoria de risc fiscal ridicat.</w:t>
      </w:r>
    </w:p>
    <w:p>
      <w:pPr>
        <w:pStyle w:val="Normal"/>
        <w:bidi w:val="0"/>
        <w:spacing w:lineRule="auto" w:line="240" w:before="0" w:after="120"/>
        <w:jc w:val="both"/>
        <w:rPr>
          <w:rFonts w:ascii="Trebuchet MS" w:hAnsi="Trebuchet MS"/>
          <w:color w:val="auto"/>
          <w:sz w:val="24"/>
          <w:szCs w:val="24"/>
          <w:lang w:val="ro-RO"/>
        </w:rPr>
      </w:pPr>
      <w:r>
        <w:rPr>
          <w:rFonts w:cs="Times New Roman" w:ascii="Trebuchet MS" w:hAnsi="Trebuchet MS"/>
          <w:b/>
          <w:bCs/>
          <w:color w:val="auto"/>
          <w:sz w:val="24"/>
          <w:szCs w:val="24"/>
          <w:lang w:val="ro-RO"/>
        </w:rPr>
        <w:t>Art. 9</w:t>
      </w:r>
      <w:r>
        <w:rPr>
          <w:rFonts w:cs="Times New Roman" w:ascii="Trebuchet MS" w:hAnsi="Trebuchet MS"/>
          <w:bCs/>
          <w:color w:val="auto"/>
          <w:sz w:val="24"/>
          <w:szCs w:val="24"/>
          <w:lang w:val="ro-RO"/>
        </w:rPr>
        <w:t xml:space="preserve"> – (1) Operatorii economici prevăzuti la </w:t>
      </w:r>
      <w:r>
        <w:rPr>
          <w:rFonts w:eastAsia="SimSun" w:cs="Times New Roman" w:ascii="Trebuchet MS" w:hAnsi="Trebuchet MS"/>
          <w:iCs/>
          <w:color w:val="auto"/>
          <w:sz w:val="24"/>
          <w:szCs w:val="24"/>
          <w:lang w:val="ro-RO" w:eastAsia="zh-CN"/>
        </w:rPr>
        <w:t>art. 375 alin. (1^1) și la art. 435 alin. (3^1) din Codul fiscal</w:t>
      </w:r>
      <w:r>
        <w:rPr>
          <w:rFonts w:cs="Times New Roman" w:ascii="Trebuchet MS" w:hAnsi="Trebuchet MS"/>
          <w:bCs/>
          <w:color w:val="auto"/>
          <w:sz w:val="24"/>
          <w:szCs w:val="24"/>
          <w:lang w:val="ro-RO"/>
        </w:rPr>
        <w:t xml:space="preserve"> care în urma evaluării au fost încadrați în categoria de risc fiscal ridicat, se notifică de către autoritatea vamală teritorială competentă pentru autorizare/autoritatea vamală teritorială, după caz</w:t>
      </w:r>
      <w:bookmarkStart w:id="2" w:name="__DdeLink__7289_3405252008"/>
      <w:bookmarkEnd w:id="2"/>
      <w:r>
        <w:rPr>
          <w:rFonts w:cs="Times New Roman" w:ascii="Trebuchet MS" w:hAnsi="Trebuchet MS"/>
          <w:bCs/>
          <w:color w:val="auto"/>
          <w:sz w:val="24"/>
          <w:szCs w:val="24"/>
          <w:lang w:val="ro-RO"/>
        </w:rPr>
        <w:t xml:space="preserve">, în vederea respectării prevederilor art. 348 alin. (1^1) și art. 375 alin. (1^1) și alin. (1^2) din Codul fiscal, respectiv art. 435 alin. (3^1) - (3^3) din Codul fiscal.                                                                                                                          </w:t>
      </w:r>
    </w:p>
    <w:p>
      <w:pPr>
        <w:pStyle w:val="Normal"/>
        <w:bidi w:val="0"/>
        <w:spacing w:lineRule="auto" w:line="240" w:before="0" w:after="120"/>
        <w:jc w:val="both"/>
        <w:rPr>
          <w:rFonts w:ascii="Trebuchet MS" w:hAnsi="Trebuchet MS"/>
          <w:sz w:val="24"/>
          <w:szCs w:val="24"/>
          <w:lang w:val="ro-RO"/>
        </w:rPr>
      </w:pPr>
      <w:r>
        <w:rPr>
          <w:rFonts w:cs="Times New Roman" w:ascii="Trebuchet MS" w:hAnsi="Trebuchet MS"/>
          <w:bCs/>
          <w:sz w:val="24"/>
          <w:szCs w:val="24"/>
          <w:lang w:val="ro-RO"/>
        </w:rPr>
        <w:t>(2) Autoritatea vamală teritorială competentă pentru autorizare sau, după caz, autoritatea vamală teritorială, informează și antrepozitarii autorizați cu privire la faptul că operatorii economici în cauză au fost încadrați în categoria de risc fiscal ridicat.</w:t>
      </w:r>
    </w:p>
    <w:p>
      <w:pPr>
        <w:pStyle w:val="Normal"/>
        <w:bidi w:val="0"/>
        <w:spacing w:lineRule="auto" w:line="240" w:before="0" w:after="120"/>
        <w:jc w:val="both"/>
        <w:rPr>
          <w:rFonts w:ascii="Trebuchet MS" w:hAnsi="Trebuchet MS" w:cs="Times New Roman"/>
          <w:bCs/>
          <w:sz w:val="24"/>
          <w:szCs w:val="24"/>
          <w:lang w:val="ro-RO"/>
        </w:rPr>
      </w:pPr>
      <w:r>
        <w:rPr>
          <w:rFonts w:cs="Times New Roman" w:ascii="Trebuchet MS" w:hAnsi="Trebuchet MS"/>
          <w:b/>
          <w:bCs/>
          <w:sz w:val="24"/>
          <w:szCs w:val="24"/>
          <w:lang w:val="ro-RO"/>
        </w:rPr>
        <w:t>Art. 10</w:t>
      </w:r>
      <w:r>
        <w:rPr>
          <w:rFonts w:cs="Times New Roman" w:ascii="Trebuchet MS" w:hAnsi="Trebuchet MS"/>
          <w:bCs/>
          <w:sz w:val="24"/>
          <w:szCs w:val="24"/>
          <w:lang w:val="ro-RO"/>
        </w:rPr>
        <w:t xml:space="preserve"> – (1) În toate cazurile comunicarea se realizează prin remitere la domiciliul fiscal al operatorul economic potrivit dispozițiilor art. 47 alin. (8) – (10) din Legea nr. 207/2015 privind Codul de procedură fiscală.</w:t>
      </w:r>
    </w:p>
    <w:p>
      <w:pPr>
        <w:pStyle w:val="Normal"/>
        <w:bidi w:val="0"/>
        <w:spacing w:lineRule="auto" w:line="240" w:before="0" w:after="120"/>
        <w:jc w:val="both"/>
        <w:rPr>
          <w:rFonts w:ascii="Trebuchet MS" w:hAnsi="Trebuchet MS" w:cs="Times New Roman"/>
          <w:bCs/>
          <w:sz w:val="24"/>
          <w:szCs w:val="24"/>
          <w:lang w:val="ro-RO"/>
        </w:rPr>
      </w:pPr>
      <w:r>
        <w:rPr>
          <w:rFonts w:cs="Times New Roman" w:ascii="Trebuchet MS" w:hAnsi="Trebuchet MS"/>
          <w:bCs/>
          <w:sz w:val="24"/>
          <w:szCs w:val="24"/>
          <w:lang w:val="ro-RO"/>
        </w:rPr>
        <w:t>(2) În situația în care operatorii economici prevăzut la art 375 alin. (1^1) și art. 435 alin. (3^1)</w:t>
      </w:r>
      <w:r>
        <w:rPr>
          <w:rFonts w:cs="Times New Roman" w:ascii="Trebuchet MS" w:hAnsi="Trebuchet MS"/>
          <w:bCs/>
          <w:sz w:val="24"/>
          <w:szCs w:val="24"/>
          <w:vertAlign w:val="superscript"/>
          <w:lang w:val="ro-RO"/>
        </w:rPr>
        <w:t xml:space="preserve"> </w:t>
      </w:r>
      <w:r>
        <w:rPr>
          <w:rFonts w:cs="Times New Roman" w:ascii="Trebuchet MS" w:hAnsi="Trebuchet MS"/>
          <w:bCs/>
          <w:sz w:val="24"/>
          <w:szCs w:val="24"/>
          <w:lang w:val="ro-RO"/>
        </w:rPr>
        <w:t xml:space="preserve">din Codul fiscal nu sunt găsiti la domiciliul fiscal se afișează pe ușa acestora o înștiințare potrivit art. 47 alin. (9) din Legea nr. 207/2015 privind Codul de procedură fiscală, cu modificările și completările ulterioare, și notificarea se consideră comunicată la data afișării </w:t>
      </w:r>
      <w:r>
        <w:rPr>
          <w:rFonts w:cs="Times New Roman" w:ascii="Trebuchet MS" w:hAnsi="Trebuchet MS"/>
          <w:bCs/>
          <w:color w:val="auto"/>
          <w:sz w:val="24"/>
          <w:szCs w:val="24"/>
          <w:lang w:val="ro-RO"/>
        </w:rPr>
        <w:t>înștiințării.</w:t>
      </w:r>
    </w:p>
    <w:p>
      <w:pPr>
        <w:pStyle w:val="Normal"/>
        <w:bidi w:val="0"/>
        <w:spacing w:lineRule="auto" w:line="240" w:before="0" w:after="120"/>
        <w:jc w:val="both"/>
        <w:rPr>
          <w:rFonts w:ascii="Trebuchet MS" w:hAnsi="Trebuchet MS" w:cs="Times New Roman"/>
          <w:bCs/>
          <w:color w:val="auto"/>
          <w:sz w:val="24"/>
          <w:szCs w:val="24"/>
          <w:lang w:val="ro-RO"/>
        </w:rPr>
      </w:pPr>
      <w:r>
        <w:rPr>
          <w:rFonts w:cs="Times New Roman" w:ascii="Trebuchet MS" w:hAnsi="Trebuchet MS"/>
          <w:b/>
          <w:bCs/>
          <w:sz w:val="24"/>
          <w:szCs w:val="24"/>
          <w:lang w:val="ro-RO"/>
        </w:rPr>
        <w:t>Art. 11</w:t>
      </w:r>
      <w:r>
        <w:rPr>
          <w:rFonts w:cs="Times New Roman" w:ascii="Trebuchet MS" w:hAnsi="Trebuchet MS"/>
          <w:bCs/>
          <w:sz w:val="24"/>
          <w:szCs w:val="24"/>
          <w:lang w:val="ro-RO"/>
        </w:rPr>
        <w:t xml:space="preserve"> - Lista societăților </w:t>
      </w:r>
      <w:r>
        <w:rPr>
          <w:rFonts w:cs="Times New Roman" w:ascii="Trebuchet MS" w:hAnsi="Trebuchet MS"/>
          <w:bCs/>
          <w:color w:val="auto"/>
          <w:sz w:val="24"/>
          <w:szCs w:val="24"/>
          <w:lang w:val="ro-RO"/>
        </w:rPr>
        <w:t xml:space="preserve">care au fost notificate asupra faptului că se încadrează în categoria de risc fiscal ridicat se comunică Agenției Naționale de Administrare Fiscală </w:t>
      </w:r>
      <w:r>
        <w:rPr>
          <w:rFonts w:eastAsia="Times New Roman" w:cs="Times New Roman" w:ascii="Trebuchet MS" w:hAnsi="Trebuchet MS"/>
          <w:color w:val="auto"/>
          <w:sz w:val="24"/>
          <w:szCs w:val="24"/>
          <w:lang w:val="ro-RO"/>
        </w:rPr>
        <w:t>– Direcția Generală Antifraudă Fiscală - Structura Centrală</w:t>
      </w:r>
      <w:r>
        <w:rPr>
          <w:rFonts w:cs="Times New Roman" w:ascii="Trebuchet MS" w:hAnsi="Trebuchet MS"/>
          <w:bCs/>
          <w:color w:val="auto"/>
          <w:sz w:val="24"/>
          <w:szCs w:val="24"/>
          <w:lang w:val="ro-RO"/>
        </w:rPr>
        <w:t xml:space="preserve"> și se afișează pe site-ul Autorității Vamale Române. </w:t>
      </w:r>
    </w:p>
    <w:p>
      <w:pPr>
        <w:pStyle w:val="Normal"/>
        <w:bidi w:val="0"/>
        <w:spacing w:lineRule="auto" w:line="240" w:before="0" w:after="120"/>
        <w:jc w:val="both"/>
        <w:rPr>
          <w:rFonts w:ascii="Trebuchet MS" w:hAnsi="Trebuchet MS"/>
          <w:sz w:val="24"/>
          <w:szCs w:val="24"/>
          <w:lang w:val="ro-RO"/>
        </w:rPr>
      </w:pPr>
      <w:r>
        <w:rPr>
          <w:rFonts w:ascii="Trebuchet MS" w:hAnsi="Trebuchet MS"/>
          <w:sz w:val="24"/>
          <w:szCs w:val="24"/>
          <w:lang w:val="ro-RO"/>
        </w:rPr>
      </w:r>
    </w:p>
    <w:p>
      <w:pPr>
        <w:pStyle w:val="Normal"/>
        <w:bidi w:val="0"/>
        <w:spacing w:lineRule="auto" w:line="240" w:before="0" w:after="240"/>
        <w:jc w:val="both"/>
        <w:rPr>
          <w:rFonts w:ascii="Trebuchet MS" w:hAnsi="Trebuchet MS" w:cs="Times New Roman"/>
          <w:bCs/>
          <w:sz w:val="24"/>
          <w:szCs w:val="24"/>
          <w:lang w:val="ro-RO"/>
        </w:rPr>
      </w:pPr>
      <w:r>
        <w:rPr>
          <w:rFonts w:cs="Times New Roman" w:ascii="Trebuchet MS" w:hAnsi="Trebuchet MS"/>
          <w:bCs/>
          <w:sz w:val="24"/>
          <w:szCs w:val="24"/>
          <w:lang w:val="ro-RO"/>
        </w:rPr>
      </w:r>
    </w:p>
    <w:p>
      <w:pPr>
        <w:pStyle w:val="Normal"/>
        <w:bidi w:val="0"/>
        <w:spacing w:lineRule="auto" w:line="240" w:before="0" w:after="240"/>
        <w:jc w:val="both"/>
        <w:rPr>
          <w:rFonts w:ascii="Trebuchet MS" w:hAnsi="Trebuchet MS"/>
          <w:sz w:val="24"/>
          <w:szCs w:val="24"/>
          <w:lang w:val="ro-RO"/>
        </w:rPr>
      </w:pPr>
      <w:r>
        <w:rPr>
          <w:rFonts w:ascii="Trebuchet MS" w:hAnsi="Trebuchet MS"/>
          <w:sz w:val="24"/>
          <w:szCs w:val="24"/>
          <w:lang w:val="ro-RO"/>
        </w:rPr>
      </w:r>
    </w:p>
    <w:sectPr>
      <w:headerReference w:type="default" r:id="rId2"/>
      <w:footerReference w:type="default" r:id="rId3"/>
      <w:type w:val="nextPage"/>
      <w:pgSz w:w="11906" w:h="16838"/>
      <w:pgMar w:left="2268" w:right="991" w:gutter="0" w:header="851" w:top="1134" w:footer="737" w:bottom="241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inherit">
    <w:charset w:val="00"/>
    <w:family w:val="roman"/>
    <w:pitch w:val="variable"/>
  </w:font>
  <w:font w:name="Symbol">
    <w:charset w:val="00"/>
    <w:family w:val="roman"/>
    <w:pitch w:val="variable"/>
  </w:font>
  <w:font w:name="Wingdings">
    <w:charset w:val="00"/>
    <w:family w:val="roman"/>
    <w:pitch w:val="variable"/>
  </w:font>
  <w:font w:name="Segoe UI">
    <w:charset w:val="00"/>
    <w:family w:val="roman"/>
    <w:pitch w:val="variable"/>
  </w:font>
  <w:font w:name="Liberation Sans">
    <w:altName w:val="Arial"/>
    <w:charset w:val="00"/>
    <w:family w:val="roman"/>
    <w:pitch w:val="variable"/>
  </w:font>
  <w:font w:name="Trebuchet MS">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spacing w:lineRule="auto" w:line="240" w:before="0" w:after="0"/>
      <w:jc w:val="left"/>
      <w:rPr/>
    </w:pPr>
    <w:r>
      <w:rPr/>
      <w:t xml:space="preserve">                                                                                                           </w:t>
    </w:r>
  </w:p>
  <w:p>
    <w:pPr>
      <w:pStyle w:val="Footer"/>
      <w:bidi w:val="0"/>
      <w:spacing w:lineRule="auto" w:line="240" w:before="0" w:after="0"/>
      <w:jc w:val="left"/>
      <w:rPr/>
    </w:pPr>
    <w:r>
      <w:rPr/>
    </w:r>
  </w:p>
  <w:p>
    <w:pPr>
      <w:pStyle w:val="Footer"/>
      <w:bidi w:val="0"/>
      <w:jc w:val="right"/>
      <w:rPr/>
    </w:pPr>
    <w:r>
      <w:rPr/>
      <w:t xml:space="preserve">Page </w:t>
    </w:r>
    <w:r>
      <w:rPr/>
      <w:fldChar w:fldCharType="begin"/>
    </w:r>
    <w:r>
      <w:rPr/>
      <w:instrText xml:space="preserve"> PAGE </w:instrText>
    </w:r>
    <w:r>
      <w:rPr/>
      <w:fldChar w:fldCharType="separate"/>
    </w:r>
    <w:r>
      <w:rPr/>
      <w:t>6</w:t>
    </w:r>
    <w:r>
      <w:rPr/>
      <w:fldChar w:fldCharType="end"/>
    </w:r>
    <w:r>
      <w:rPr>
        <w:bCs/>
        <w:sz w:val="24"/>
        <w:szCs w:val="24"/>
      </w:rPr>
      <w:t>/</w:t>
    </w:r>
    <w:r>
      <w:rPr/>
      <w:fldChar w:fldCharType="begin"/>
    </w:r>
    <w:r>
      <w:rPr/>
      <w:instrText xml:space="preserve"> NUMPAGES </w:instrText>
    </w:r>
    <w:r>
      <w:rPr/>
      <w:fldChar w:fldCharType="separate"/>
    </w:r>
    <w:r>
      <w:rPr/>
      <w:t>6</w:t>
    </w:r>
    <w: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spacing w:lineRule="auto" w:line="240" w:before="0" w:after="0"/>
      <w:jc w:val="left"/>
      <w:rPr/>
    </w:pPr>
    <w:r>
      <w:rPr/>
      <w:pict>
        <v:shapetype id="_x0000_t136" coordsize="21600,21600" o:spt="136" adj="10800" path="m@9,l@10,em@11,21600l@12,21600e">
          <v:stroke joinstyle="miter"/>
          <v:formulas>
            <v:f eqn="val #0"/>
            <v:f eqn="sum @0 0 10800"/>
            <v:f eqn="sum @0 0 0"/>
            <v:f eqn="sum width 0 @0"/>
            <v:f eqn="prod @2 2 1"/>
            <v:f eqn="prod @3 2 1"/>
            <v:f eqn="if @1 @5 @4"/>
            <v:f eqn="sum 0 @6 0"/>
            <v:f eqn="sum width 0 @6"/>
            <v:f eqn="if @1 0 @8"/>
            <v:f eqn="if @1 @7 width"/>
            <v:f eqn="if @1 @8 0"/>
            <v:f eqn="if @1 width @7"/>
          </v:formulas>
          <v:handles>
            <v:h position="@0,21600"/>
          </v:handles>
        </v:shapetype>
        <v:shape id="PowerPlusWaterMarkObject" o:spid="shape_0" fillcolor="silver" stroked="f" o:allowincell="f" style="position:absolute;margin-left:0pt;margin-top:278.15pt;width:432.25pt;height:108.2pt;mso-wrap-style:none;v-text-anchor:middle;rotation:315;mso-position-horizontal:center;mso-position-horizontal-relative:margin;mso-position-vertical:center;mso-position-vertical-relative:margin" type="_x0000_t136">
          <v:path textpathok="t"/>
          <v:textpath on="t" fitshape="t" string="PROIECT" trim="t" style="font-family:&quot;Liberation Sans&quot;;font-size:1pt"/>
          <v:fill o:detectmouseclick="t" type="solid" color2="#3f3f3f" opacity="0.5"/>
          <v:stroke color="#3465a4" joinstyle="round" endcap="flat"/>
          <w10:wrap type="none"/>
        </v:shape>
      </w:pic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7"/>
      <w:numFmt w:val="decimal"/>
      <w:suff w:val="space"/>
      <w:lvlText w:val="%1."/>
      <w:lvlJc w:val="left"/>
      <w:pPr>
        <w:tabs>
          <w:tab w:val="num" w:pos="0"/>
        </w:tabs>
        <w:ind w:left="0" w:hanging="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2"/>
      <w:numFmt w:val="decimal"/>
      <w:suff w:val="space"/>
      <w:lvlText w:val="(%1)"/>
      <w:lvlJc w:val="left"/>
      <w:pPr>
        <w:tabs>
          <w:tab w:val="num" w:pos="0"/>
        </w:tabs>
        <w:ind w:left="0" w:hanging="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1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bidi="zh-CN"/>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0"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qFormat="1"/>
    <w:lsdException w:name="header" w:uiPriority="99" w:semiHidden="0" w:qFormat="1"/>
    <w:lsdException w:name="footer" w:uiPriority="99" w:semiHidden="0" w:qFormat="1"/>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qFormat="1"/>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qFormat="1"/>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semiHidden="0" w:unhideWhenUsed="0" w:qFormat="1"/>
    <w:lsdException w:name="Closing" w:uiPriority="99"/>
    <w:lsdException w:name="Signature" w:uiPriority="99"/>
    <w:lsdException w:name="Default Paragraph Font" w:uiPriority="1" w:qFormat="1"/>
    <w:lsdException w:name="Body Text" w:uiPriority="0" w:semiHidden="0" w:unhideWhenUsed="0"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qFormat="1"/>
    <w:lsdException w:name="Strong" w:uiPriority="0"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semiHidden="0" w:qFormat="1"/>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qFormat="1"/>
    <w:lsdException w:name="annotation subject" w:uiPriority="99" w:qFormat="1"/>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qFormat="1"/>
    <w:lsdException w:name="Table Grid" w:uiPriority="39" w:semiHidden="0" w:unhideWhenUsed="0"/>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List Paragraph" w:uiPriority="34"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val="false"/>
      <w:suppressAutoHyphens w:val="true"/>
      <w:bidi w:val="0"/>
      <w:spacing w:lineRule="auto" w:line="252" w:before="0" w:after="160"/>
    </w:pPr>
    <w:rPr>
      <w:rFonts w:ascii="Calibri" w:hAnsi="Calibri" w:eastAsia="Calibri" w:cs="宋体" w:asciiTheme="minorHAnsi" w:cstheme="minorBidi" w:eastAsiaTheme="minorHAnsi" w:hAnsiTheme="minorHAnsi"/>
      <w:color w:val="00000A"/>
      <w:kern w:val="0"/>
      <w:sz w:val="22"/>
      <w:szCs w:val="22"/>
      <w:lang w:val="en-US" w:eastAsia="en-US" w:bidi="ar-SA"/>
    </w:rPr>
  </w:style>
  <w:style w:type="paragraph" w:styleId="Heading3">
    <w:name w:val="Heading 3"/>
    <w:basedOn w:val="Normal"/>
    <w:next w:val="Normal"/>
    <w:uiPriority w:val="0"/>
    <w:qFormat/>
    <w:pPr>
      <w:keepNext w:val="true"/>
      <w:tabs>
        <w:tab w:val="clear" w:pos="720"/>
        <w:tab w:val="left" w:pos="0" w:leader="none"/>
      </w:tabs>
      <w:spacing w:lineRule="auto" w:line="360"/>
      <w:ind w:firstLine="708"/>
      <w:jc w:val="center"/>
      <w:outlineLvl w:val="2"/>
    </w:pPr>
    <w:rPr>
      <w:b/>
      <w:bCs/>
      <w:i/>
      <w:iCs/>
      <w:sz w:val="32"/>
      <w:lang w:val="ro-RO"/>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uiPriority w:val="99"/>
    <w:semiHidden/>
    <w:unhideWhenUsed/>
    <w:qFormat/>
    <w:rPr>
      <w:sz w:val="16"/>
      <w:szCs w:val="16"/>
    </w:rPr>
  </w:style>
  <w:style w:type="character" w:styleId="VisitedInternetLink">
    <w:name w:val="FollowedHyperlink"/>
    <w:basedOn w:val="DefaultParagraphFont"/>
    <w:uiPriority w:val="99"/>
    <w:semiHidden/>
    <w:unhideWhenUsed/>
    <w:qFormat/>
    <w:rPr>
      <w:color w:val="800080"/>
      <w:u w:val="single"/>
    </w:rPr>
  </w:style>
  <w:style w:type="character" w:styleId="Strong">
    <w:name w:val="Strong"/>
    <w:uiPriority w:val="0"/>
    <w:qFormat/>
    <w:rPr>
      <w:rFonts w:ascii="inherit" w:hAnsi="inherit" w:cs="inherit"/>
      <w:b/>
      <w:bCs/>
      <w:position w:val="0"/>
      <w:sz w:val="24"/>
      <w:sz w:val="24"/>
      <w:vertAlign w:val="baseline"/>
    </w:rPr>
  </w:style>
  <w:style w:type="character" w:styleId="Hyperlink1" w:customStyle="1">
    <w:name w:val="Hyperlink1"/>
    <w:basedOn w:val="DefaultParagraphFont"/>
    <w:uiPriority w:val="99"/>
    <w:unhideWhenUsed/>
    <w:qFormat/>
    <w:rPr>
      <w:color w:val="0563C1" w:themeColor="hyperlink"/>
      <w:u w:val="single"/>
      <w14:textFill>
        <w14:solidFill>
          <w14:schemeClr w14:val="hlink"/>
        </w14:solidFill>
      </w14:textFill>
    </w:rPr>
  </w:style>
  <w:style w:type="character" w:styleId="AntetCaracter" w:customStyle="1">
    <w:name w:val="Antet Caracter"/>
    <w:basedOn w:val="DefaultParagraphFont"/>
    <w:uiPriority w:val="99"/>
    <w:qFormat/>
    <w:rPr/>
  </w:style>
  <w:style w:type="character" w:styleId="SubsolCaracter" w:customStyle="1">
    <w:name w:val="Subsol Caracter"/>
    <w:basedOn w:val="DefaultParagraphFont"/>
    <w:uiPriority w:val="99"/>
    <w:qFormat/>
    <w:rPr/>
  </w:style>
  <w:style w:type="character" w:styleId="Xc" w:customStyle="1">
    <w:name w:val="xc"/>
    <w:uiPriority w:val="0"/>
    <w:qFormat/>
    <w:rPr/>
  </w:style>
  <w:style w:type="character" w:styleId="DefaultParagraphFont11" w:customStyle="1">
    <w:name w:val="Default Paragraph Font11"/>
    <w:uiPriority w:val="6"/>
    <w:qFormat/>
    <w:rPr/>
  </w:style>
  <w:style w:type="character" w:styleId="WW8Num1z0" w:customStyle="1">
    <w:name w:val="WW8Num1z0"/>
    <w:uiPriority w:val="0"/>
    <w:qFormat/>
    <w:rPr/>
  </w:style>
  <w:style w:type="character" w:styleId="WW8Num1z1" w:customStyle="1">
    <w:name w:val="WW8Num1z1"/>
    <w:uiPriority w:val="0"/>
    <w:qFormat/>
    <w:rPr/>
  </w:style>
  <w:style w:type="character" w:styleId="WW8Num1z2" w:customStyle="1">
    <w:name w:val="WW8Num1z2"/>
    <w:uiPriority w:val="0"/>
    <w:qFormat/>
    <w:rPr/>
  </w:style>
  <w:style w:type="character" w:styleId="WW8Num1z3" w:customStyle="1">
    <w:name w:val="WW8Num1z3"/>
    <w:uiPriority w:val="0"/>
    <w:qFormat/>
    <w:rPr/>
  </w:style>
  <w:style w:type="character" w:styleId="WW8Num1z4" w:customStyle="1">
    <w:name w:val="WW8Num1z4"/>
    <w:uiPriority w:val="0"/>
    <w:qFormat/>
    <w:rPr/>
  </w:style>
  <w:style w:type="character" w:styleId="WW8Num1z5" w:customStyle="1">
    <w:name w:val="WW8Num1z5"/>
    <w:uiPriority w:val="0"/>
    <w:qFormat/>
    <w:rPr/>
  </w:style>
  <w:style w:type="character" w:styleId="WW8Num1z6" w:customStyle="1">
    <w:name w:val="WW8Num1z6"/>
    <w:uiPriority w:val="0"/>
    <w:qFormat/>
    <w:rPr/>
  </w:style>
  <w:style w:type="character" w:styleId="WW8Num1z7" w:customStyle="1">
    <w:name w:val="WW8Num1z7"/>
    <w:uiPriority w:val="0"/>
    <w:qFormat/>
    <w:rPr/>
  </w:style>
  <w:style w:type="character" w:styleId="WW8Num1z8" w:customStyle="1">
    <w:name w:val="WW8Num1z8"/>
    <w:uiPriority w:val="0"/>
    <w:qFormat/>
    <w:rPr/>
  </w:style>
  <w:style w:type="character" w:styleId="WW8Num9z0" w:customStyle="1">
    <w:name w:val="WW8Num9z0"/>
    <w:uiPriority w:val="0"/>
    <w:qFormat/>
    <w:rPr>
      <w:rFonts w:ascii="Symbol" w:hAnsi="Symbol" w:cs="OpenSymbol;Arial Unicode MS"/>
    </w:rPr>
  </w:style>
  <w:style w:type="character" w:styleId="WW8Num10z0" w:customStyle="1">
    <w:name w:val="WW8Num10z0"/>
    <w:uiPriority w:val="0"/>
    <w:qFormat/>
    <w:rPr>
      <w:rFonts w:ascii="Symbol" w:hAnsi="Symbol" w:eastAsia="Calibri" w:cs="OpenSymbol;Arial Unicode MS"/>
      <w:color w:val="000000"/>
      <w:spacing w:val="0"/>
      <w:kern w:val="2"/>
      <w:sz w:val="24"/>
      <w:szCs w:val="24"/>
      <w:lang w:val="ro-RO" w:eastAsia="ro-RO"/>
      <w14:shadow w14:blurRad="0" w14:dist="0" w14:dir="0" w14:sx="0" w14:sy="0" w14:kx="0" w14:ky="0" w14:algn="none">
        <w14:srgbClr w14:val="000000"/>
      </w14:shadow>
    </w:rPr>
  </w:style>
  <w:style w:type="character" w:styleId="WW8Num10z1" w:customStyle="1">
    <w:name w:val="WW8Num10z1"/>
    <w:uiPriority w:val="0"/>
    <w:qFormat/>
    <w:rPr>
      <w:rFonts w:ascii="Wingdings" w:hAnsi="Wingdings" w:cs="OpenSymbol;Arial Unicode MS"/>
    </w:rPr>
  </w:style>
  <w:style w:type="character" w:styleId="ListParagraphChar" w:customStyle="1">
    <w:name w:val="List Paragraph Char"/>
    <w:link w:val="ListParagraph"/>
    <w:uiPriority w:val="34"/>
    <w:qFormat/>
    <w:rPr>
      <w:rFonts w:ascii="Calibri" w:hAnsi="Calibri" w:eastAsia="Calibri" w:cs="宋体" w:asciiTheme="minorHAnsi" w:cstheme="minorBidi" w:eastAsiaTheme="minorHAnsi" w:hAnsiTheme="minorHAnsi"/>
      <w:color w:val="00000A"/>
      <w:sz w:val="22"/>
      <w:szCs w:val="22"/>
      <w:lang w:eastAsia="en-US" w:bidi="ar-SA"/>
    </w:rPr>
  </w:style>
  <w:style w:type="character" w:styleId="BalloonTextChar" w:customStyle="1">
    <w:name w:val="Balloon Text Char"/>
    <w:basedOn w:val="DefaultParagraphFont"/>
    <w:link w:val="BalloonText"/>
    <w:uiPriority w:val="99"/>
    <w:semiHidden/>
    <w:qFormat/>
    <w:rPr>
      <w:rFonts w:ascii="Segoe UI" w:hAnsi="Segoe UI" w:eastAsia="Calibri" w:cs="Segoe UI" w:eastAsiaTheme="minorHAnsi"/>
      <w:color w:val="00000A"/>
      <w:sz w:val="18"/>
      <w:szCs w:val="18"/>
      <w:lang w:eastAsia="en-US" w:bidi="ar-SA"/>
    </w:rPr>
  </w:style>
  <w:style w:type="character" w:styleId="CommentTextChar" w:customStyle="1">
    <w:name w:val="Comment Text Char"/>
    <w:basedOn w:val="DefaultParagraphFont"/>
    <w:link w:val="Annotationtext"/>
    <w:uiPriority w:val="99"/>
    <w:semiHidden/>
    <w:qFormat/>
    <w:rPr>
      <w:rFonts w:ascii="Calibri" w:hAnsi="Calibri" w:eastAsia="Calibri" w:cs="宋体" w:asciiTheme="minorHAnsi" w:cstheme="minorBidi" w:eastAsiaTheme="minorHAnsi" w:hAnsiTheme="minorHAnsi"/>
      <w:color w:val="00000A"/>
      <w:lang w:eastAsia="en-US" w:bidi="ar-SA"/>
    </w:rPr>
  </w:style>
  <w:style w:type="character" w:styleId="CommentSubjectChar" w:customStyle="1">
    <w:name w:val="Comment Subject Char"/>
    <w:basedOn w:val="CommentTextChar"/>
    <w:link w:val="Annotationsubject"/>
    <w:uiPriority w:val="99"/>
    <w:semiHidden/>
    <w:qFormat/>
    <w:rPr>
      <w:rFonts w:ascii="Calibri" w:hAnsi="Calibri" w:eastAsia="Calibri" w:cs="宋体" w:asciiTheme="minorHAnsi" w:cstheme="minorBidi" w:eastAsiaTheme="minorHAnsi" w:hAnsiTheme="minorHAnsi"/>
      <w:b/>
      <w:bCs/>
      <w:color w:val="00000A"/>
      <w:lang w:eastAsia="en-US" w:bidi="ar-SA"/>
    </w:rPr>
  </w:style>
  <w:style w:type="character" w:styleId="Bodytext9Exact" w:customStyle="1">
    <w:name w:val="Body text (9) Exact"/>
    <w:uiPriority w:val="0"/>
    <w:qFormat/>
    <w:rPr>
      <w:color w:val="000000"/>
      <w:spacing w:val="0"/>
      <w:w w:val="100"/>
      <w:u w:val="single"/>
      <w:lang w:val="ro-RO" w:bidi="ro-RO"/>
    </w:rPr>
  </w:style>
  <w:style w:type="paragraph" w:styleId="Heading" w:customStyle="1">
    <w:name w:val="Heading"/>
    <w:basedOn w:val="Normal"/>
    <w:next w:val="TextBody"/>
    <w:uiPriority w:val="0"/>
    <w:qFormat/>
    <w:pPr>
      <w:keepNext w:val="true"/>
      <w:spacing w:before="240" w:after="120"/>
    </w:pPr>
    <w:rPr>
      <w:rFonts w:ascii="Liberation Sans" w:hAnsi="Liberation Sans" w:eastAsia="Microsoft YaHei" w:cs="Arial"/>
      <w:sz w:val="28"/>
      <w:szCs w:val="28"/>
    </w:rPr>
  </w:style>
  <w:style w:type="paragraph" w:styleId="TextBody">
    <w:name w:val="Body Text"/>
    <w:basedOn w:val="Normal"/>
    <w:uiPriority w:val="0"/>
    <w:qFormat/>
    <w:pPr>
      <w:spacing w:lineRule="auto" w:line="276" w:before="0" w:after="140"/>
    </w:pPr>
    <w:rPr/>
  </w:style>
  <w:style w:type="paragraph" w:styleId="List">
    <w:name w:val="List"/>
    <w:basedOn w:val="TextBody"/>
    <w:uiPriority w:val="0"/>
    <w:qForma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uiPriority w:val="0"/>
    <w:qFormat/>
    <w:pPr>
      <w:suppressLineNumbers/>
    </w:pPr>
    <w:rPr>
      <w:rFonts w:cs="Arial"/>
    </w:rPr>
  </w:style>
  <w:style w:type="paragraph" w:styleId="BalloonText">
    <w:name w:val="Balloon Text"/>
    <w:basedOn w:val="Normal"/>
    <w:link w:val="BalloonTextChar"/>
    <w:uiPriority w:val="99"/>
    <w:semiHidden/>
    <w:unhideWhenUsed/>
    <w:qFormat/>
    <w:pPr>
      <w:spacing w:lineRule="auto" w:line="240" w:before="0" w:after="0"/>
    </w:pPr>
    <w:rPr>
      <w:rFonts w:ascii="Segoe UI" w:hAnsi="Segoe UI" w:cs="Segoe UI"/>
      <w:sz w:val="18"/>
      <w:szCs w:val="18"/>
    </w:rPr>
  </w:style>
  <w:style w:type="paragraph" w:styleId="Caption1">
    <w:name w:val="caption"/>
    <w:basedOn w:val="Normal"/>
    <w:next w:val="Normal"/>
    <w:uiPriority w:val="0"/>
    <w:qFormat/>
    <w:pPr>
      <w:suppressLineNumbers/>
      <w:spacing w:before="120" w:after="120"/>
    </w:pPr>
    <w:rPr>
      <w:rFonts w:cs="Arial"/>
      <w:i/>
      <w:iCs/>
      <w:sz w:val="24"/>
      <w:szCs w:val="24"/>
    </w:rPr>
  </w:style>
  <w:style w:type="paragraph" w:styleId="Annotationtext">
    <w:name w:val="annotation text"/>
    <w:basedOn w:val="Normal"/>
    <w:link w:val="CommentTextChar"/>
    <w:uiPriority w:val="99"/>
    <w:semiHidden/>
    <w:unhideWhenUsed/>
    <w:qFormat/>
    <w:pPr>
      <w:spacing w:lineRule="auto" w:line="240"/>
    </w:pPr>
    <w:rPr>
      <w:sz w:val="20"/>
      <w:szCs w:val="20"/>
    </w:rPr>
  </w:style>
  <w:style w:type="paragraph" w:styleId="Annotationsubject">
    <w:name w:val="annotation subject"/>
    <w:basedOn w:val="Annotationtext"/>
    <w:next w:val="Annotationtext"/>
    <w:link w:val="CommentSubjectChar"/>
    <w:uiPriority w:val="99"/>
    <w:semiHidden/>
    <w:unhideWhenUsed/>
    <w:qFormat/>
    <w:pPr/>
    <w:rPr>
      <w:b/>
      <w:bCs/>
    </w:rPr>
  </w:style>
  <w:style w:type="paragraph" w:styleId="HeaderandFooter" w:customStyle="1">
    <w:name w:val="Header and Footer"/>
    <w:basedOn w:val="Normal"/>
    <w:uiPriority w:val="0"/>
    <w:qFormat/>
    <w:pPr/>
    <w:rPr/>
  </w:style>
  <w:style w:type="paragraph" w:styleId="Footer">
    <w:name w:val="Footer"/>
    <w:basedOn w:val="Normal"/>
    <w:uiPriority w:val="99"/>
    <w:unhideWhenUsed/>
    <w:qFormat/>
    <w:pPr>
      <w:tabs>
        <w:tab w:val="clear" w:pos="720"/>
        <w:tab w:val="center" w:pos="4680" w:leader="none"/>
        <w:tab w:val="right" w:pos="9360" w:leader="none"/>
      </w:tabs>
      <w:spacing w:lineRule="auto" w:line="240" w:before="0" w:after="0"/>
    </w:pPr>
    <w:rPr/>
  </w:style>
  <w:style w:type="paragraph" w:styleId="Header">
    <w:name w:val="Header"/>
    <w:basedOn w:val="Normal"/>
    <w:uiPriority w:val="99"/>
    <w:unhideWhenUsed/>
    <w:qFormat/>
    <w:pPr>
      <w:tabs>
        <w:tab w:val="clear" w:pos="720"/>
        <w:tab w:val="center" w:pos="4680" w:leader="none"/>
        <w:tab w:val="right" w:pos="9360" w:leader="none"/>
      </w:tabs>
      <w:spacing w:lineRule="auto" w:line="240" w:before="0" w:after="0"/>
    </w:pPr>
    <w:rPr/>
  </w:style>
  <w:style w:type="paragraph" w:styleId="NormalWeb">
    <w:name w:val="Normal (Web)"/>
    <w:basedOn w:val="Normal"/>
    <w:uiPriority w:val="99"/>
    <w:unhideWhenUsed/>
    <w:qFormat/>
    <w:pPr/>
    <w:rPr>
      <w:sz w:val="24"/>
      <w:szCs w:val="24"/>
    </w:rPr>
  </w:style>
  <w:style w:type="paragraph" w:styleId="ListParagraph">
    <w:name w:val="List Paragraph"/>
    <w:basedOn w:val="Normal"/>
    <w:link w:val="ListParagraphChar"/>
    <w:uiPriority w:val="34"/>
    <w:qFormat/>
    <w:pPr>
      <w:spacing w:before="0" w:after="160"/>
      <w:ind w:left="720" w:hanging="0"/>
      <w:contextualSpacing/>
    </w:pPr>
    <w:rPr/>
  </w:style>
  <w:style w:type="paragraph" w:styleId="CaracterCaracter" w:customStyle="1">
    <w:name w:val="Caracter Caracter"/>
    <w:basedOn w:val="Normal"/>
    <w:uiPriority w:val="0"/>
    <w:qFormat/>
    <w:pPr>
      <w:spacing w:lineRule="auto" w:line="240" w:before="0" w:after="0"/>
    </w:pPr>
    <w:rPr>
      <w:rFonts w:ascii="Times New Roman" w:hAnsi="Times New Roman" w:eastAsia="Times New Roman" w:cs="Times New Roman"/>
      <w:sz w:val="24"/>
      <w:szCs w:val="24"/>
      <w:lang w:val="pl-PL" w:eastAsia="pl-PL"/>
    </w:rPr>
  </w:style>
  <w:style w:type="paragraph" w:styleId="FrameContents" w:customStyle="1">
    <w:name w:val="Frame Contents"/>
    <w:basedOn w:val="Normal"/>
    <w:uiPriority w:val="0"/>
    <w:qFormat/>
    <w:pPr/>
    <w:rPr/>
  </w:style>
  <w:style w:type="paragraph" w:styleId="Western" w:customStyle="1">
    <w:name w:val="western"/>
    <w:uiPriority w:val="0"/>
    <w:qFormat/>
    <w:pPr>
      <w:widowControl w:val="false"/>
      <w:suppressAutoHyphens w:val="true"/>
      <w:bidi w:val="0"/>
      <w:spacing w:lineRule="auto" w:line="259" w:before="0" w:after="0"/>
    </w:pPr>
    <w:rPr>
      <w:rFonts w:ascii="Calibri" w:hAnsi="Calibri" w:eastAsia="SimSun" w:cs="Times New Roman"/>
      <w:color w:val="00000A"/>
      <w:kern w:val="0"/>
      <w:sz w:val="22"/>
      <w:szCs w:val="22"/>
      <w:lang w:val="en-US" w:eastAsia="zh-CN" w:bidi="ar-SA"/>
    </w:rPr>
  </w:style>
  <w:style w:type="paragraph" w:styleId="Stilparagraf" w:customStyle="1">
    <w:name w:val="stilparagraf"/>
    <w:basedOn w:val="Normal"/>
    <w:uiPriority w:val="0"/>
    <w:qFormat/>
    <w:pPr>
      <w:suppressAutoHyphens w:val="false"/>
      <w:spacing w:lineRule="auto" w:line="240" w:beforeAutospacing="1" w:afterAutospacing="1"/>
    </w:pPr>
    <w:rPr>
      <w:rFonts w:ascii="Times New Roman" w:hAnsi="Times New Roman" w:eastAsia="Times New Roman" w:cs="Times New Roman"/>
      <w:color w:val="auto"/>
      <w:sz w:val="24"/>
      <w:szCs w:val="24"/>
    </w:rPr>
  </w:style>
  <w:style w:type="paragraph" w:styleId="NormalWeb2" w:customStyle="1">
    <w:name w:val="Normal (Web)2"/>
    <w:basedOn w:val="Normal"/>
    <w:uiPriority w:val="7"/>
    <w:qFormat/>
    <w:pPr>
      <w:spacing w:before="280" w:after="280"/>
      <w:ind w:left="0" w:right="0" w:hanging="0"/>
      <w:jc w:val="left"/>
    </w:pPr>
    <w:rPr>
      <w:kern w:val="0"/>
      <w:sz w:val="24"/>
      <w:szCs w:val="24"/>
      <w:lang w:val="en-US" w:eastAsia="zh-CN" w:bidi="ar-SA"/>
    </w:rPr>
  </w:style>
  <w:style w:type="table" w:default="1" w:styleId="16">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 Id="rId9" Type="http://schemas.openxmlformats.org/officeDocument/2006/relationships/customXml" Target="../customXml/item2.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52B69197-9FAF-4C2D-9284-244AA9741E02}">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Application>LibreOffice/7.5.7.1$Windows_X86_64 LibreOffice_project/47eb0cf7efbacdee9b19ae25d6752381ede23126</Application>
  <AppVersion>15.0000</AppVersion>
  <Pages>6</Pages>
  <Words>1563</Words>
  <Characters>9385</Characters>
  <CharactersWithSpaces>12012</CharactersWithSpaces>
  <Paragraphs>63</Paragraphs>
  <Company>Ministerul Finantelor Publice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2025-01-15T14:24:00Z</dcterms:created>
  <dc:creator>ALEXANDRU MORARU</dc:creator>
  <dc:description/>
  <dc:language>en-US</dc:language>
  <cp:lastModifiedBy/>
  <cp:lastPrinted>2025-01-14T15:45:00Z</cp:lastPrinted>
  <dcterms:modified xsi:type="dcterms:W3CDTF">2025-02-03T11:38:17Z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KSOProductBuildVer">
    <vt:lpwstr>1033-10.2.0.7456</vt:lpwstr>
  </property>
  <property fmtid="{D5CDD505-2E9C-101B-9397-08002B2CF9AE}" pid="4" name="LinksUpToDate">
    <vt:bool>0</vt:bool>
  </property>
  <property fmtid="{D5CDD505-2E9C-101B-9397-08002B2CF9AE}" pid="5" name="ScaleCrop">
    <vt:bool>0</vt:bool>
  </property>
  <property fmtid="{D5CDD505-2E9C-101B-9397-08002B2CF9AE}" pid="6" name="ShareDoc">
    <vt:bool>0</vt:bool>
  </property>
</Properties>
</file>