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3B2" w:rsidRDefault="00742BCC">
      <w:pPr>
        <w:autoSpaceDE w:val="0"/>
        <w:autoSpaceDN w:val="0"/>
        <w:adjustRightInd w:val="0"/>
        <w:spacing w:after="0" w:line="240" w:lineRule="auto"/>
        <w:jc w:val="center"/>
        <w:rPr>
          <w:rFonts w:ascii="Times New Roman" w:hAnsi="Times New Roman" w:cs="Times New Roman"/>
          <w:b/>
          <w:sz w:val="24"/>
          <w:szCs w:val="24"/>
          <w:lang w:val="it-IT"/>
        </w:rPr>
      </w:pPr>
      <w:bookmarkStart w:id="0" w:name="_GoBack"/>
      <w:bookmarkEnd w:id="0"/>
      <w:r>
        <w:rPr>
          <w:rFonts w:ascii="Times New Roman" w:hAnsi="Times New Roman" w:cs="Times New Roman"/>
          <w:b/>
          <w:sz w:val="24"/>
          <w:szCs w:val="24"/>
          <w:lang w:val="it-IT"/>
        </w:rPr>
        <w:t>MINISTERUL FINANȚELOR</w:t>
      </w:r>
    </w:p>
    <w:p w:rsidR="002043B2" w:rsidRDefault="00742BC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AGENŢIA NAŢIONALĂ DE ADMINISTRARE FISCALĂ</w:t>
      </w:r>
    </w:p>
    <w:p w:rsidR="002043B2" w:rsidRDefault="002043B2">
      <w:pPr>
        <w:pStyle w:val="NormalWeb"/>
        <w:spacing w:before="0" w:beforeAutospacing="0" w:after="0"/>
        <w:jc w:val="center"/>
        <w:rPr>
          <w:b/>
          <w:bCs/>
        </w:rPr>
      </w:pPr>
    </w:p>
    <w:p w:rsidR="002043B2" w:rsidRDefault="002043B2">
      <w:pPr>
        <w:pStyle w:val="NormalWeb"/>
        <w:spacing w:before="0" w:beforeAutospacing="0" w:after="0"/>
        <w:jc w:val="center"/>
        <w:rPr>
          <w:b/>
          <w:bCs/>
        </w:rPr>
      </w:pPr>
    </w:p>
    <w:p w:rsidR="002043B2" w:rsidRDefault="00742BCC">
      <w:pPr>
        <w:pStyle w:val="NormalWeb"/>
        <w:spacing w:before="0" w:beforeAutospacing="0" w:after="0"/>
        <w:jc w:val="center"/>
        <w:rPr>
          <w:b/>
          <w:bCs/>
        </w:rPr>
      </w:pPr>
      <w:r>
        <w:rPr>
          <w:b/>
          <w:bCs/>
        </w:rPr>
        <w:t>ORDIN NR.</w:t>
      </w:r>
    </w:p>
    <w:p w:rsidR="002043B2" w:rsidRDefault="00742BCC">
      <w:pPr>
        <w:autoSpaceDE w:val="0"/>
        <w:autoSpaceDN w:val="0"/>
        <w:adjustRightInd w:val="0"/>
        <w:spacing w:after="0" w:line="240" w:lineRule="auto"/>
        <w:ind w:leftChars="-100" w:left="21" w:hangingChars="100" w:hanging="241"/>
        <w:jc w:val="center"/>
        <w:rPr>
          <w:rFonts w:ascii="Times New Roman" w:hAnsi="Times New Roman" w:cs="Times New Roman"/>
          <w:b/>
          <w:sz w:val="24"/>
          <w:szCs w:val="24"/>
        </w:rPr>
      </w:pPr>
      <w:r>
        <w:rPr>
          <w:rFonts w:ascii="Times New Roman" w:hAnsi="Times New Roman" w:cs="Times New Roman"/>
          <w:b/>
          <w:sz w:val="24"/>
          <w:szCs w:val="24"/>
        </w:rPr>
        <w:t xml:space="preserve">pentru modificarea </w:t>
      </w:r>
      <w:r>
        <w:rPr>
          <w:rFonts w:ascii="Times New Roman" w:hAnsi="Times New Roman" w:cs="Times New Roman"/>
          <w:b/>
          <w:sz w:val="24"/>
          <w:szCs w:val="24"/>
        </w:rPr>
        <w:t>ș</w:t>
      </w:r>
      <w:r>
        <w:rPr>
          <w:rFonts w:ascii="Times New Roman" w:hAnsi="Times New Roman" w:cs="Times New Roman"/>
          <w:b/>
          <w:sz w:val="24"/>
          <w:szCs w:val="24"/>
        </w:rPr>
        <w:t xml:space="preserve">i completarea </w:t>
      </w:r>
      <w:r>
        <w:rPr>
          <w:rFonts w:ascii="Times New Roman" w:hAnsi="Times New Roman" w:cs="Times New Roman"/>
          <w:b/>
          <w:sz w:val="24"/>
          <w:szCs w:val="24"/>
        </w:rPr>
        <w:t xml:space="preserve">Ordinului președintelui Agenției Naționale de Administrare Fiscală </w:t>
      </w:r>
      <w:r>
        <w:rPr>
          <w:rFonts w:ascii="Times New Roman" w:hAnsi="Times New Roman" w:cs="Times New Roman"/>
          <w:b/>
          <w:sz w:val="24"/>
          <w:szCs w:val="24"/>
        </w:rPr>
        <w:t>nr.2012/2016 pentru aprobarea Procedurii de modificare, din oficiu, a vectorului fiscal cu privire la TVA, precum şi a modelului şi conţinutului unor formulare</w:t>
      </w:r>
    </w:p>
    <w:p w:rsidR="002043B2" w:rsidRDefault="00742B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2043B2" w:rsidRDefault="002043B2">
      <w:pPr>
        <w:autoSpaceDE w:val="0"/>
        <w:autoSpaceDN w:val="0"/>
        <w:adjustRightInd w:val="0"/>
        <w:spacing w:after="0" w:line="240" w:lineRule="auto"/>
        <w:jc w:val="both"/>
        <w:rPr>
          <w:rFonts w:ascii="Times New Roman" w:hAnsi="Times New Roman" w:cs="Times New Roman"/>
          <w:sz w:val="24"/>
          <w:szCs w:val="24"/>
        </w:rPr>
      </w:pPr>
    </w:p>
    <w:p w:rsidR="002043B2" w:rsidRDefault="00742BC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Având în vedere dispoziţiile art.5 alin.(4)</w:t>
      </w:r>
      <w:r>
        <w:rPr>
          <w:rFonts w:ascii="Times New Roman" w:hAnsi="Times New Roman" w:cs="Times New Roman"/>
          <w:sz w:val="24"/>
          <w:szCs w:val="24"/>
        </w:rPr>
        <w:t xml:space="preserve">, </w:t>
      </w:r>
      <w:r>
        <w:rPr>
          <w:rFonts w:ascii="Times New Roman" w:hAnsi="Times New Roman" w:cs="Times New Roman"/>
          <w:sz w:val="24"/>
          <w:szCs w:val="24"/>
        </w:rPr>
        <w:t>art.316 şi 317 din Legea nr.227/2015 privind Co</w:t>
      </w:r>
      <w:r>
        <w:rPr>
          <w:rFonts w:ascii="Times New Roman" w:hAnsi="Times New Roman" w:cs="Times New Roman"/>
          <w:sz w:val="24"/>
          <w:szCs w:val="24"/>
        </w:rPr>
        <w:t xml:space="preserve">dul fiscal, cu modificările şi completările ulterioare, ale art.7, </w:t>
      </w:r>
      <w:r>
        <w:rPr>
          <w:rFonts w:ascii="Times New Roman" w:hAnsi="Times New Roman" w:cs="Times New Roman"/>
          <w:sz w:val="24"/>
          <w:szCs w:val="24"/>
        </w:rPr>
        <w:t>art.</w:t>
      </w:r>
      <w:r>
        <w:rPr>
          <w:rFonts w:ascii="Times New Roman" w:hAnsi="Times New Roman" w:cs="Times New Roman"/>
          <w:sz w:val="24"/>
          <w:szCs w:val="24"/>
        </w:rPr>
        <w:t xml:space="preserve">9, </w:t>
      </w:r>
      <w:r>
        <w:rPr>
          <w:rFonts w:ascii="Times New Roman" w:hAnsi="Times New Roman" w:cs="Times New Roman"/>
          <w:sz w:val="24"/>
          <w:szCs w:val="24"/>
        </w:rPr>
        <w:t>art.</w:t>
      </w:r>
      <w:r>
        <w:rPr>
          <w:rFonts w:ascii="Times New Roman" w:hAnsi="Times New Roman" w:cs="Times New Roman"/>
          <w:sz w:val="24"/>
          <w:szCs w:val="24"/>
        </w:rPr>
        <w:t xml:space="preserve">56, </w:t>
      </w:r>
      <w:r>
        <w:rPr>
          <w:rFonts w:ascii="Times New Roman" w:hAnsi="Times New Roman" w:cs="Times New Roman"/>
          <w:sz w:val="24"/>
          <w:szCs w:val="24"/>
        </w:rPr>
        <w:t>art.</w:t>
      </w:r>
      <w:r>
        <w:rPr>
          <w:rFonts w:ascii="Times New Roman" w:hAnsi="Times New Roman" w:cs="Times New Roman"/>
          <w:sz w:val="24"/>
          <w:szCs w:val="24"/>
        </w:rPr>
        <w:t>58 și</w:t>
      </w:r>
      <w:r>
        <w:rPr>
          <w:rFonts w:ascii="Times New Roman" w:hAnsi="Times New Roman" w:cs="Times New Roman"/>
          <w:sz w:val="24"/>
          <w:szCs w:val="24"/>
        </w:rPr>
        <w:t xml:space="preserve"> art.</w:t>
      </w:r>
      <w:r>
        <w:rPr>
          <w:rFonts w:ascii="Times New Roman" w:hAnsi="Times New Roman" w:cs="Times New Roman"/>
          <w:sz w:val="24"/>
          <w:szCs w:val="24"/>
        </w:rPr>
        <w:t>342 alin.(1) din Legea nr.207/2015 privind Codul de procedură fiscală, cu modificările şi completările ulterioare, precum şi avizul conform al Ministerului Fina</w:t>
      </w:r>
      <w:r>
        <w:rPr>
          <w:rFonts w:ascii="Times New Roman" w:hAnsi="Times New Roman" w:cs="Times New Roman"/>
          <w:sz w:val="24"/>
          <w:szCs w:val="24"/>
        </w:rPr>
        <w:t>nţelor</w:t>
      </w:r>
      <w:r>
        <w:rPr>
          <w:rFonts w:ascii="Times New Roman" w:hAnsi="Times New Roman" w:cs="Times New Roman"/>
          <w:sz w:val="24"/>
          <w:szCs w:val="24"/>
        </w:rPr>
        <w:t>,</w:t>
      </w:r>
      <w:r>
        <w:rPr>
          <w:rFonts w:ascii="Times New Roman" w:hAnsi="Times New Roman" w:cs="Times New Roman"/>
          <w:sz w:val="24"/>
          <w:szCs w:val="24"/>
        </w:rPr>
        <w:t xml:space="preserve"> comunicat prin adresa nr.</w:t>
      </w:r>
      <w:r>
        <w:rPr>
          <w:rFonts w:ascii="Times New Roman" w:hAnsi="Times New Roman" w:cs="Times New Roman"/>
          <w:sz w:val="24"/>
          <w:szCs w:val="24"/>
        </w:rPr>
        <w:t xml:space="preserve">                    </w:t>
      </w:r>
      <w:r>
        <w:rPr>
          <w:rFonts w:ascii="Times New Roman" w:hAnsi="Times New Roman" w:cs="Times New Roman"/>
          <w:sz w:val="24"/>
          <w:szCs w:val="24"/>
        </w:rPr>
        <w:t>din</w:t>
      </w:r>
      <w:r>
        <w:rPr>
          <w:rFonts w:ascii="Times New Roman" w:hAnsi="Times New Roman" w:cs="Times New Roman"/>
          <w:sz w:val="24"/>
          <w:szCs w:val="24"/>
        </w:rPr>
        <w:t xml:space="preserve">                     2024</w:t>
      </w:r>
      <w:r>
        <w:rPr>
          <w:rFonts w:ascii="Times New Roman" w:hAnsi="Times New Roman" w:cs="Times New Roman"/>
          <w:sz w:val="24"/>
          <w:szCs w:val="24"/>
        </w:rPr>
        <w:t>,</w:t>
      </w:r>
    </w:p>
    <w:p w:rsidR="002043B2" w:rsidRDefault="00742BC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În temeiul prevederilor art.11 alin.(3) din Hotărârea Guvernului nr.520/2013 privind organizarea şi funcţionarea Agenţiei Naţionale de Administrare Fiscală, cu modificările </w:t>
      </w:r>
      <w:r>
        <w:rPr>
          <w:rFonts w:ascii="Times New Roman" w:hAnsi="Times New Roman" w:cs="Times New Roman"/>
          <w:sz w:val="24"/>
          <w:szCs w:val="24"/>
        </w:rPr>
        <w:t>şi completările ulterioare,</w:t>
      </w:r>
    </w:p>
    <w:p w:rsidR="002043B2" w:rsidRDefault="002043B2">
      <w:pPr>
        <w:autoSpaceDE w:val="0"/>
        <w:autoSpaceDN w:val="0"/>
        <w:adjustRightInd w:val="0"/>
        <w:spacing w:after="0" w:line="240" w:lineRule="auto"/>
        <w:ind w:firstLine="720"/>
        <w:jc w:val="both"/>
        <w:rPr>
          <w:rFonts w:ascii="Times New Roman" w:hAnsi="Times New Roman" w:cs="Times New Roman"/>
          <w:b/>
          <w:sz w:val="24"/>
          <w:szCs w:val="24"/>
        </w:rPr>
      </w:pPr>
    </w:p>
    <w:p w:rsidR="002043B2" w:rsidRDefault="00742BC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preşedintele Agenţiei Naţionale de Administrare Fiscală</w:t>
      </w:r>
      <w:r>
        <w:rPr>
          <w:rFonts w:ascii="Times New Roman" w:hAnsi="Times New Roman" w:cs="Times New Roman"/>
          <w:sz w:val="24"/>
          <w:szCs w:val="24"/>
        </w:rPr>
        <w:t xml:space="preserve"> emite următorul:</w:t>
      </w:r>
    </w:p>
    <w:p w:rsidR="002043B2" w:rsidRDefault="002043B2">
      <w:pPr>
        <w:spacing w:after="0" w:line="240" w:lineRule="auto"/>
        <w:jc w:val="center"/>
        <w:rPr>
          <w:rFonts w:ascii="Times New Roman" w:hAnsi="Times New Roman" w:cs="Times New Roman"/>
          <w:b/>
          <w:spacing w:val="30"/>
          <w:sz w:val="24"/>
          <w:szCs w:val="24"/>
        </w:rPr>
      </w:pPr>
    </w:p>
    <w:p w:rsidR="002043B2" w:rsidRDefault="00742BCC">
      <w:pPr>
        <w:spacing w:after="0" w:line="240" w:lineRule="auto"/>
        <w:jc w:val="center"/>
        <w:rPr>
          <w:rFonts w:ascii="Times New Roman" w:hAnsi="Times New Roman" w:cs="Times New Roman"/>
          <w:b/>
          <w:spacing w:val="30"/>
          <w:sz w:val="24"/>
          <w:szCs w:val="24"/>
        </w:rPr>
      </w:pPr>
      <w:r>
        <w:rPr>
          <w:rFonts w:ascii="Times New Roman" w:hAnsi="Times New Roman" w:cs="Times New Roman"/>
          <w:b/>
          <w:spacing w:val="30"/>
          <w:sz w:val="24"/>
          <w:szCs w:val="24"/>
        </w:rPr>
        <w:t>ORDIN</w:t>
      </w:r>
    </w:p>
    <w:p w:rsidR="002043B2" w:rsidRDefault="002043B2">
      <w:pPr>
        <w:spacing w:after="0" w:line="240" w:lineRule="auto"/>
        <w:jc w:val="center"/>
        <w:rPr>
          <w:rFonts w:ascii="Times New Roman" w:hAnsi="Times New Roman" w:cs="Times New Roman"/>
          <w:b/>
          <w:spacing w:val="30"/>
          <w:sz w:val="24"/>
          <w:szCs w:val="24"/>
        </w:rPr>
      </w:pPr>
    </w:p>
    <w:p w:rsidR="002043B2" w:rsidRDefault="00742BCC">
      <w:pPr>
        <w:autoSpaceDE w:val="0"/>
        <w:autoSpaceDN w:val="0"/>
        <w:adjustRightInd w:val="0"/>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Art.I.</w:t>
      </w:r>
      <w:r>
        <w:rPr>
          <w:rFonts w:ascii="Times New Roman" w:hAnsi="Times New Roman" w:cs="Times New Roman"/>
          <w:sz w:val="24"/>
          <w:szCs w:val="24"/>
        </w:rPr>
        <w:t xml:space="preserve"> – </w:t>
      </w:r>
      <w:r>
        <w:rPr>
          <w:rFonts w:ascii="Times New Roman" w:hAnsi="Times New Roman" w:cs="Times New Roman"/>
          <w:sz w:val="24"/>
          <w:szCs w:val="24"/>
        </w:rPr>
        <w:t xml:space="preserve"> Ordinul președintelui Agenției Naționale de Administrare Fiscală nr.2012/2016 pentru aprobarea Procedurii de modificare, din oficiu, a vectorului fiscal cu privire la TVA, precum şi a modelului şi conţinutului unor formulare, publicat în Monitorul Oficial</w:t>
      </w:r>
      <w:r>
        <w:rPr>
          <w:rFonts w:ascii="Times New Roman" w:hAnsi="Times New Roman" w:cs="Times New Roman"/>
          <w:sz w:val="24"/>
          <w:szCs w:val="24"/>
        </w:rPr>
        <w:t xml:space="preserve"> al României, Partea I, nr.592 din 3 august 2016, cu modificările ulterioare</w:t>
      </w:r>
      <w:r>
        <w:rPr>
          <w:rFonts w:ascii="Times New Roman" w:hAnsi="Times New Roman" w:cs="Times New Roman"/>
          <w:sz w:val="24"/>
          <w:szCs w:val="24"/>
        </w:rPr>
        <w:t>,</w:t>
      </w:r>
      <w:r>
        <w:rPr>
          <w:rFonts w:ascii="Times New Roman" w:hAnsi="Times New Roman" w:cs="Times New Roman"/>
          <w:sz w:val="24"/>
          <w:szCs w:val="24"/>
        </w:rPr>
        <w:t xml:space="preserve"> se modifică și se completează, după cum urmează:</w:t>
      </w:r>
    </w:p>
    <w:p w:rsidR="002043B2" w:rsidRDefault="00742BCC">
      <w:pPr>
        <w:numPr>
          <w:ilvl w:val="0"/>
          <w:numId w:val="1"/>
        </w:numPr>
        <w:autoSpaceDE w:val="0"/>
        <w:autoSpaceDN w:val="0"/>
        <w:adjustRightInd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La articolul 2, după litera a), se introduc două noi litere, litera a</w:t>
      </w:r>
      <w:r>
        <w:rPr>
          <w:rFonts w:ascii="Times New Roman" w:hAnsi="Times New Roman" w:cs="Times New Roman"/>
          <w:b/>
          <w:bCs/>
          <w:sz w:val="24"/>
          <w:szCs w:val="24"/>
          <w:vertAlign w:val="superscript"/>
        </w:rPr>
        <w:t>1</w:t>
      </w:r>
      <w:r>
        <w:rPr>
          <w:rFonts w:ascii="Times New Roman" w:hAnsi="Times New Roman" w:cs="Times New Roman"/>
          <w:b/>
          <w:bCs/>
          <w:sz w:val="24"/>
          <w:szCs w:val="24"/>
        </w:rPr>
        <w:t>) și a</w:t>
      </w:r>
      <w:r>
        <w:rPr>
          <w:rFonts w:ascii="Times New Roman" w:hAnsi="Times New Roman" w:cs="Times New Roman"/>
          <w:b/>
          <w:bCs/>
          <w:sz w:val="24"/>
          <w:szCs w:val="24"/>
          <w:vertAlign w:val="superscript"/>
        </w:rPr>
        <w:t>2</w:t>
      </w:r>
      <w:r>
        <w:rPr>
          <w:rFonts w:ascii="Times New Roman" w:hAnsi="Times New Roman" w:cs="Times New Roman"/>
          <w:b/>
          <w:bCs/>
          <w:sz w:val="24"/>
          <w:szCs w:val="24"/>
        </w:rPr>
        <w:t>), cu următorul cuprins:</w:t>
      </w: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s="Times New Roman"/>
          <w:sz w:val="24"/>
          <w:szCs w:val="24"/>
        </w:rPr>
        <w:t>”a</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hAnsi="Times New Roman"/>
          <w:sz w:val="24"/>
          <w:szCs w:val="24"/>
        </w:rPr>
        <w:t xml:space="preserve">Invitaţie privind </w:t>
      </w:r>
      <w:r>
        <w:rPr>
          <w:rFonts w:ascii="Times New Roman" w:hAnsi="Times New Roman"/>
          <w:sz w:val="24"/>
          <w:szCs w:val="24"/>
        </w:rPr>
        <w:t>exercitarea dreptului de a fi ascultat, în cazul neprezentării la primul termen stabilit de organul fiscal în vederea audierii", prevăzut</w:t>
      </w:r>
      <w:r>
        <w:rPr>
          <w:rFonts w:ascii="Times New Roman" w:hAnsi="Times New Roman"/>
          <w:sz w:val="24"/>
          <w:szCs w:val="24"/>
        </w:rPr>
        <w:t>ă</w:t>
      </w:r>
      <w:r>
        <w:rPr>
          <w:rFonts w:ascii="Times New Roman" w:hAnsi="Times New Roman"/>
          <w:sz w:val="24"/>
          <w:szCs w:val="24"/>
        </w:rPr>
        <w:t xml:space="preserve"> în anexa nr.</w:t>
      </w:r>
      <w:r>
        <w:rPr>
          <w:rFonts w:ascii="Times New Roman" w:hAnsi="Times New Roman"/>
          <w:sz w:val="24"/>
          <w:szCs w:val="24"/>
        </w:rPr>
        <w:t>2</w:t>
      </w:r>
      <w:r>
        <w:rPr>
          <w:rFonts w:ascii="Times New Roman" w:hAnsi="Times New Roman"/>
          <w:sz w:val="24"/>
          <w:szCs w:val="24"/>
          <w:vertAlign w:val="superscript"/>
        </w:rPr>
        <w:t>1</w:t>
      </w:r>
      <w:r>
        <w:rPr>
          <w:rFonts w:ascii="Times New Roman" w:hAnsi="Times New Roman"/>
          <w:sz w:val="24"/>
          <w:szCs w:val="24"/>
        </w:rPr>
        <w:t>;</w:t>
      </w: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vertAlign w:val="superscript"/>
        </w:rPr>
        <w:t>2</w:t>
      </w:r>
      <w:r>
        <w:rPr>
          <w:rFonts w:ascii="Times New Roman" w:hAnsi="Times New Roman"/>
          <w:sz w:val="24"/>
          <w:szCs w:val="24"/>
        </w:rPr>
        <w:t>) Înștiințare privind sistarea procedurii de înregistrare, din oficiu, în scopuri de TVA, prevăzută</w:t>
      </w:r>
      <w:r>
        <w:rPr>
          <w:rFonts w:ascii="Times New Roman" w:hAnsi="Times New Roman"/>
          <w:sz w:val="24"/>
          <w:szCs w:val="24"/>
        </w:rPr>
        <w:t xml:space="preserve"> în anexa nr.2</w:t>
      </w:r>
      <w:r>
        <w:rPr>
          <w:rFonts w:ascii="Times New Roman" w:hAnsi="Times New Roman"/>
          <w:sz w:val="24"/>
          <w:szCs w:val="24"/>
          <w:vertAlign w:val="superscript"/>
        </w:rPr>
        <w:t>2</w:t>
      </w:r>
      <w:r>
        <w:rPr>
          <w:rFonts w:ascii="Times New Roman" w:hAnsi="Times New Roman"/>
          <w:sz w:val="24"/>
          <w:szCs w:val="24"/>
        </w:rPr>
        <w:t>;</w:t>
      </w:r>
      <w:r>
        <w:rPr>
          <w:rFonts w:ascii="Times New Roman" w:hAnsi="Times New Roman"/>
          <w:sz w:val="24"/>
          <w:szCs w:val="24"/>
        </w:rPr>
        <w:t>”.</w:t>
      </w:r>
    </w:p>
    <w:p w:rsidR="002043B2" w:rsidRDefault="00742BCC">
      <w:pPr>
        <w:numPr>
          <w:ilvl w:val="255"/>
          <w:numId w:val="0"/>
        </w:numPr>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b/>
          <w:bCs/>
          <w:sz w:val="24"/>
          <w:szCs w:val="24"/>
        </w:rPr>
        <w:t>2. Articolul 7 se modifică și va avea următorul cuprins:</w:t>
      </w:r>
    </w:p>
    <w:p w:rsidR="002043B2" w:rsidRDefault="00742BCC">
      <w:pPr>
        <w:numPr>
          <w:ilvl w:val="255"/>
          <w:numId w:val="0"/>
        </w:numPr>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„Anexele nr.1, 2, 2</w:t>
      </w:r>
      <w:r>
        <w:rPr>
          <w:rFonts w:ascii="Times New Roman" w:hAnsi="Times New Roman"/>
          <w:sz w:val="24"/>
          <w:szCs w:val="24"/>
          <w:vertAlign w:val="superscript"/>
        </w:rPr>
        <w:t>1</w:t>
      </w:r>
      <w:r>
        <w:rPr>
          <w:rFonts w:ascii="Times New Roman" w:hAnsi="Times New Roman"/>
          <w:sz w:val="24"/>
          <w:szCs w:val="24"/>
        </w:rPr>
        <w:t>,</w:t>
      </w:r>
      <w:r>
        <w:rPr>
          <w:rFonts w:ascii="Times New Roman" w:hAnsi="Times New Roman"/>
          <w:sz w:val="24"/>
          <w:szCs w:val="24"/>
          <w:vertAlign w:val="superscript"/>
        </w:rPr>
        <w:t xml:space="preserve"> </w:t>
      </w:r>
      <w:r>
        <w:rPr>
          <w:rFonts w:ascii="Times New Roman" w:hAnsi="Times New Roman"/>
          <w:sz w:val="24"/>
          <w:szCs w:val="24"/>
        </w:rPr>
        <w:t>2</w:t>
      </w:r>
      <w:r>
        <w:rPr>
          <w:rFonts w:ascii="Times New Roman" w:hAnsi="Times New Roman"/>
          <w:sz w:val="24"/>
          <w:szCs w:val="24"/>
          <w:vertAlign w:val="superscript"/>
        </w:rPr>
        <w:t>2</w:t>
      </w:r>
      <w:r>
        <w:rPr>
          <w:rFonts w:ascii="Times New Roman" w:hAnsi="Times New Roman"/>
          <w:sz w:val="24"/>
          <w:szCs w:val="24"/>
        </w:rPr>
        <w:t>, și 3-6 fac parte integrantă din prezentul ordin.”</w:t>
      </w:r>
    </w:p>
    <w:p w:rsidR="002043B2" w:rsidRDefault="00742BCC">
      <w:pPr>
        <w:numPr>
          <w:ilvl w:val="255"/>
          <w:numId w:val="0"/>
        </w:numPr>
        <w:autoSpaceDE w:val="0"/>
        <w:autoSpaceDN w:val="0"/>
        <w:adjustRightInd w:val="0"/>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bCs/>
          <w:sz w:val="24"/>
          <w:szCs w:val="24"/>
        </w:rPr>
        <w:t>3. În Anexa nr.1 la Capitolul I, pct.3, literele e) - g) se modifică și vor avea următorul cuprins:</w:t>
      </w:r>
    </w:p>
    <w:p w:rsidR="002043B2" w:rsidRDefault="00742BCC">
      <w:pPr>
        <w:numPr>
          <w:ilvl w:val="255"/>
          <w:numId w:val="0"/>
        </w:num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 ”e) </w:t>
      </w:r>
      <w:r>
        <w:rPr>
          <w:rFonts w:ascii="Times New Roman" w:hAnsi="Times New Roman"/>
          <w:sz w:val="24"/>
          <w:szCs w:val="24"/>
        </w:rPr>
        <w:t>ș</w:t>
      </w:r>
      <w:r>
        <w:rPr>
          <w:rFonts w:ascii="Times New Roman" w:hAnsi="Times New Roman"/>
          <w:sz w:val="24"/>
          <w:szCs w:val="24"/>
        </w:rPr>
        <w:t>eful unității fiscale municipale;</w:t>
      </w:r>
    </w:p>
    <w:p w:rsidR="002043B2" w:rsidRDefault="00742BCC">
      <w:pPr>
        <w:numPr>
          <w:ilvl w:val="255"/>
          <w:numId w:val="0"/>
        </w:numPr>
        <w:autoSpaceDE w:val="0"/>
        <w:autoSpaceDN w:val="0"/>
        <w:adjustRightInd w:val="0"/>
        <w:spacing w:after="0" w:line="240" w:lineRule="auto"/>
        <w:ind w:left="878" w:hangingChars="366" w:hanging="878"/>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f</w:t>
      </w:r>
      <w:r>
        <w:rPr>
          <w:rFonts w:ascii="Times New Roman" w:hAnsi="Times New Roman"/>
          <w:sz w:val="24"/>
          <w:szCs w:val="24"/>
        </w:rPr>
        <w:t>) șeful unității fiscale orășenești;</w:t>
      </w:r>
    </w:p>
    <w:p w:rsidR="002043B2" w:rsidRDefault="00742BCC">
      <w:pPr>
        <w:numPr>
          <w:ilvl w:val="255"/>
          <w:numId w:val="0"/>
        </w:numPr>
        <w:autoSpaceDE w:val="0"/>
        <w:autoSpaceDN w:val="0"/>
        <w:adjustRightInd w:val="0"/>
        <w:spacing w:after="0" w:line="240" w:lineRule="auto"/>
        <w:ind w:left="878" w:hangingChars="366" w:hanging="878"/>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g</w:t>
      </w:r>
      <w:r>
        <w:rPr>
          <w:rFonts w:ascii="Times New Roman" w:hAnsi="Times New Roman"/>
          <w:sz w:val="24"/>
          <w:szCs w:val="24"/>
        </w:rPr>
        <w:t>) șeful unității fiscale comunale;”</w:t>
      </w:r>
    </w:p>
    <w:p w:rsidR="002043B2" w:rsidRDefault="00742BCC">
      <w:pPr>
        <w:numPr>
          <w:ilvl w:val="255"/>
          <w:numId w:val="0"/>
        </w:numPr>
        <w:autoSpaceDE w:val="0"/>
        <w:autoSpaceDN w:val="0"/>
        <w:adjustRightInd w:val="0"/>
        <w:spacing w:before="120" w:after="0" w:line="240" w:lineRule="auto"/>
        <w:jc w:val="both"/>
        <w:rPr>
          <w:rFonts w:ascii="Times New Roman" w:hAnsi="Times New Roman"/>
          <w:b/>
          <w:bCs/>
          <w:sz w:val="24"/>
          <w:szCs w:val="24"/>
        </w:rPr>
      </w:pPr>
      <w:r>
        <w:rPr>
          <w:rFonts w:ascii="Times New Roman" w:hAnsi="Times New Roman"/>
          <w:sz w:val="24"/>
          <w:szCs w:val="24"/>
        </w:rPr>
        <w:tab/>
      </w:r>
      <w:r>
        <w:rPr>
          <w:rFonts w:ascii="Times New Roman" w:hAnsi="Times New Roman"/>
          <w:b/>
          <w:bCs/>
          <w:sz w:val="24"/>
          <w:szCs w:val="24"/>
        </w:rPr>
        <w:t xml:space="preserve">4. </w:t>
      </w:r>
      <w:r>
        <w:rPr>
          <w:rFonts w:ascii="Times New Roman" w:hAnsi="Times New Roman" w:cs="Times New Roman"/>
          <w:b/>
          <w:bCs/>
          <w:sz w:val="24"/>
          <w:szCs w:val="24"/>
        </w:rPr>
        <w:t xml:space="preserve">În Anexa nr.1 </w:t>
      </w:r>
      <w:r>
        <w:rPr>
          <w:rFonts w:ascii="Times New Roman" w:hAnsi="Times New Roman"/>
          <w:b/>
          <w:bCs/>
          <w:sz w:val="24"/>
          <w:szCs w:val="24"/>
        </w:rPr>
        <w:t>la Capitolul I, după punctul 8, se introduce un nou punct, punctul 9, cu următorul cuprins:</w:t>
      </w:r>
    </w:p>
    <w:p w:rsidR="002043B2" w:rsidRDefault="00742BCC">
      <w:pPr>
        <w:numPr>
          <w:ilvl w:val="255"/>
          <w:numId w:val="0"/>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lastRenderedPageBreak/>
        <w:tab/>
        <w:t xml:space="preserve">”9. </w:t>
      </w:r>
      <w:r>
        <w:rPr>
          <w:rFonts w:ascii="Times New Roman" w:hAnsi="Times New Roman"/>
          <w:sz w:val="24"/>
          <w:szCs w:val="24"/>
        </w:rPr>
        <w:t xml:space="preserve">După anularea, din </w:t>
      </w:r>
      <w:r>
        <w:rPr>
          <w:rFonts w:ascii="Times New Roman" w:hAnsi="Times New Roman"/>
          <w:sz w:val="24"/>
          <w:szCs w:val="24"/>
        </w:rPr>
        <w:t>oficiu, a înregistrării în scopuri de TVA</w:t>
      </w:r>
      <w:r>
        <w:rPr>
          <w:rFonts w:ascii="Times New Roman" w:hAnsi="Times New Roman"/>
          <w:sz w:val="24"/>
          <w:szCs w:val="24"/>
        </w:rPr>
        <w:t>, în cazul persoanelor impozabile care, la data anulării înregistrării în scopuri de TVA erau membri ai unui grup fiscal unic, compartimentul de specialitate aplică în mod corespunzător Procedura de modificare/anula</w:t>
      </w:r>
      <w:r>
        <w:rPr>
          <w:rFonts w:ascii="Times New Roman" w:hAnsi="Times New Roman"/>
          <w:sz w:val="24"/>
          <w:szCs w:val="24"/>
        </w:rPr>
        <w:t>re a grupului fiscal unic, aprobată prin Ordinul președintelui Agenției Naționale de Administrare Fiscală nr.</w:t>
      </w:r>
      <w:r>
        <w:rPr>
          <w:rFonts w:ascii="Times New Roman" w:hAnsi="Times New Roman"/>
          <w:sz w:val="24"/>
          <w:szCs w:val="24"/>
        </w:rPr>
        <w:t xml:space="preserve">3006/2016 </w:t>
      </w:r>
      <w:r>
        <w:rPr>
          <w:rFonts w:ascii="Times New Roman" w:hAnsi="Times New Roman"/>
          <w:sz w:val="24"/>
          <w:szCs w:val="24"/>
        </w:rPr>
        <w:t>p</w:t>
      </w:r>
      <w:r>
        <w:rPr>
          <w:rFonts w:ascii="Times New Roman" w:hAnsi="Times New Roman"/>
          <w:sz w:val="24"/>
          <w:szCs w:val="24"/>
        </w:rPr>
        <w:t>rivind aprobarea Procedurii de implementare şi de administrare a grupului fiscal unic, precum şi pentru aprobarea modelului şi conţinutu</w:t>
      </w:r>
      <w:r>
        <w:rPr>
          <w:rFonts w:ascii="Times New Roman" w:hAnsi="Times New Roman"/>
          <w:sz w:val="24"/>
          <w:szCs w:val="24"/>
        </w:rPr>
        <w:t>lui unor formulare</w:t>
      </w:r>
      <w:r>
        <w:rPr>
          <w:rFonts w:ascii="Times New Roman" w:hAnsi="Times New Roman"/>
          <w:sz w:val="24"/>
          <w:szCs w:val="24"/>
        </w:rPr>
        <w:t>, cu modificările și completările ulterioare.</w:t>
      </w:r>
    </w:p>
    <w:p w:rsidR="002043B2" w:rsidRDefault="00742BCC">
      <w:pPr>
        <w:numPr>
          <w:ilvl w:val="255"/>
          <w:numId w:val="0"/>
        </w:numPr>
        <w:autoSpaceDE w:val="0"/>
        <w:autoSpaceDN w:val="0"/>
        <w:adjustRightInd w:val="0"/>
        <w:spacing w:before="120" w:after="0" w:line="240" w:lineRule="auto"/>
        <w:jc w:val="both"/>
        <w:rPr>
          <w:rFonts w:ascii="Times New Roman" w:hAnsi="Times New Roman"/>
          <w:b/>
          <w:bCs/>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b/>
          <w:bCs/>
          <w:sz w:val="24"/>
          <w:szCs w:val="24"/>
        </w:rPr>
        <w:t>5</w:t>
      </w:r>
      <w:r>
        <w:rPr>
          <w:rFonts w:ascii="Times New Roman" w:hAnsi="Times New Roman" w:cs="Times New Roman"/>
          <w:b/>
          <w:bCs/>
          <w:sz w:val="24"/>
          <w:szCs w:val="24"/>
        </w:rPr>
        <w:t xml:space="preserve">. În Anexa nr.1 la </w:t>
      </w:r>
      <w:r>
        <w:rPr>
          <w:rFonts w:ascii="Times New Roman" w:hAnsi="Times New Roman" w:cs="Times New Roman"/>
          <w:b/>
          <w:bCs/>
          <w:sz w:val="24"/>
          <w:szCs w:val="24"/>
        </w:rPr>
        <w:t>Capitolul II</w:t>
      </w:r>
      <w:r>
        <w:rPr>
          <w:rFonts w:ascii="Times New Roman" w:hAnsi="Times New Roman" w:cs="Times New Roman"/>
          <w:b/>
          <w:bCs/>
          <w:sz w:val="24"/>
          <w:szCs w:val="24"/>
        </w:rPr>
        <w:t xml:space="preserve">, </w:t>
      </w:r>
      <w:r>
        <w:rPr>
          <w:rFonts w:ascii="Times New Roman" w:hAnsi="Times New Roman"/>
          <w:b/>
          <w:bCs/>
          <w:sz w:val="24"/>
          <w:szCs w:val="24"/>
        </w:rPr>
        <w:t>după punctul 2, se introduce un nou punct, punctul 2</w:t>
      </w:r>
      <w:r>
        <w:rPr>
          <w:rFonts w:ascii="Times New Roman" w:hAnsi="Times New Roman"/>
          <w:b/>
          <w:bCs/>
          <w:sz w:val="24"/>
          <w:szCs w:val="24"/>
          <w:vertAlign w:val="superscript"/>
        </w:rPr>
        <w:t>1</w:t>
      </w:r>
      <w:r>
        <w:rPr>
          <w:rFonts w:ascii="Times New Roman" w:hAnsi="Times New Roman"/>
          <w:b/>
          <w:bCs/>
          <w:sz w:val="24"/>
          <w:szCs w:val="24"/>
        </w:rPr>
        <w:t>, cu următorul cuprins:</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vertAlign w:val="superscript"/>
        </w:rPr>
        <w:t>1</w:t>
      </w:r>
      <w:r>
        <w:rPr>
          <w:rFonts w:ascii="Times New Roman" w:hAnsi="Times New Roman"/>
          <w:sz w:val="24"/>
          <w:szCs w:val="24"/>
        </w:rPr>
        <w:t>.</w:t>
      </w:r>
      <w:r>
        <w:rPr>
          <w:rFonts w:ascii="Times New Roman" w:hAnsi="Times New Roman"/>
          <w:sz w:val="24"/>
          <w:szCs w:val="24"/>
        </w:rPr>
        <w:t xml:space="preserve"> Decizia privind înregistrarea, din oficiu, în scopuri de TVA, prevăzută la pct.2, se întocmește pe baza actelor administrativ-fiscale rămase definitive prin neexercitarea căilor de atac prevăzute de lege sau prin hotărâre judecătorească definitivă, în sit</w:t>
      </w:r>
      <w:r>
        <w:rPr>
          <w:rFonts w:ascii="Times New Roman" w:hAnsi="Times New Roman"/>
          <w:sz w:val="24"/>
          <w:szCs w:val="24"/>
        </w:rPr>
        <w:t>uaţia în care acestea au fost atacate în justiţie.”</w:t>
      </w:r>
    </w:p>
    <w:p w:rsidR="002043B2" w:rsidRDefault="00742BCC">
      <w:pPr>
        <w:autoSpaceDE w:val="0"/>
        <w:autoSpaceDN w:val="0"/>
        <w:adjustRightInd w:val="0"/>
        <w:spacing w:before="120" w:after="0" w:line="240" w:lineRule="auto"/>
        <w:ind w:firstLine="720"/>
        <w:jc w:val="both"/>
        <w:rPr>
          <w:rFonts w:ascii="Times New Roman" w:hAnsi="Times New Roman"/>
          <w:b/>
          <w:bCs/>
          <w:sz w:val="24"/>
          <w:szCs w:val="24"/>
        </w:rPr>
      </w:pPr>
      <w:r>
        <w:rPr>
          <w:rFonts w:ascii="Times New Roman" w:hAnsi="Times New Roman"/>
          <w:b/>
          <w:bCs/>
          <w:sz w:val="24"/>
          <w:szCs w:val="24"/>
        </w:rPr>
        <w:t xml:space="preserve">6. </w:t>
      </w:r>
      <w:r>
        <w:rPr>
          <w:rFonts w:ascii="Times New Roman" w:hAnsi="Times New Roman" w:cs="Times New Roman"/>
          <w:b/>
          <w:bCs/>
          <w:sz w:val="24"/>
          <w:szCs w:val="24"/>
        </w:rPr>
        <w:t xml:space="preserve">În Anexa nr.1 </w:t>
      </w:r>
      <w:r>
        <w:rPr>
          <w:rFonts w:ascii="Times New Roman" w:hAnsi="Times New Roman"/>
          <w:b/>
          <w:bCs/>
          <w:sz w:val="24"/>
          <w:szCs w:val="24"/>
        </w:rPr>
        <w:t>la Capitolul II, punctul 3 se modifică și va avea următorul cuprins:</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”3.(1). Pentru n</w:t>
      </w:r>
      <w:r>
        <w:rPr>
          <w:rFonts w:ascii="Times New Roman" w:hAnsi="Times New Roman"/>
          <w:sz w:val="24"/>
          <w:szCs w:val="24"/>
        </w:rPr>
        <w:t xml:space="preserve">otificarea </w:t>
      </w:r>
      <w:r>
        <w:rPr>
          <w:rFonts w:ascii="Times New Roman" w:hAnsi="Times New Roman"/>
          <w:sz w:val="24"/>
          <w:szCs w:val="24"/>
        </w:rPr>
        <w:t xml:space="preserve">persoanelor impozabile, în vederea exercitării dreptului de a fi ascultat, </w:t>
      </w:r>
      <w:r>
        <w:rPr>
          <w:rFonts w:ascii="Times New Roman" w:hAnsi="Times New Roman"/>
          <w:sz w:val="24"/>
          <w:szCs w:val="24"/>
        </w:rPr>
        <w:t>compartimentul d</w:t>
      </w:r>
      <w:r>
        <w:rPr>
          <w:rFonts w:ascii="Times New Roman" w:hAnsi="Times New Roman"/>
          <w:sz w:val="24"/>
          <w:szCs w:val="24"/>
        </w:rPr>
        <w:t xml:space="preserve">e specialitate </w:t>
      </w:r>
      <w:r>
        <w:rPr>
          <w:rFonts w:ascii="Times New Roman" w:hAnsi="Times New Roman"/>
          <w:sz w:val="24"/>
          <w:szCs w:val="24"/>
        </w:rPr>
        <w:t xml:space="preserve">întocmește notificarea, care </w:t>
      </w:r>
      <w:r>
        <w:rPr>
          <w:rFonts w:ascii="Times New Roman" w:hAnsi="Times New Roman"/>
          <w:sz w:val="24"/>
          <w:szCs w:val="24"/>
        </w:rPr>
        <w:t xml:space="preserve">cuprinde şi termenul în care </w:t>
      </w:r>
      <w:r>
        <w:rPr>
          <w:rFonts w:ascii="Times New Roman" w:hAnsi="Times New Roman"/>
          <w:sz w:val="24"/>
          <w:szCs w:val="24"/>
        </w:rPr>
        <w:t>persoana impozabilă</w:t>
      </w:r>
      <w:r>
        <w:rPr>
          <w:rFonts w:ascii="Times New Roman" w:hAnsi="Times New Roman"/>
          <w:sz w:val="24"/>
          <w:szCs w:val="24"/>
        </w:rPr>
        <w:t xml:space="preserve"> se poate prezenta în vederea exercitării dreptului de a fi ascultat, potrivit prevederilor art. 9 din Codul de procedură fiscală</w:t>
      </w:r>
      <w:r>
        <w:rPr>
          <w:rFonts w:ascii="Times New Roman" w:hAnsi="Times New Roman"/>
          <w:sz w:val="24"/>
          <w:szCs w:val="24"/>
        </w:rPr>
        <w:t>. Modelul și conținutul notificării</w:t>
      </w:r>
      <w:r>
        <w:rPr>
          <w:rFonts w:ascii="Times New Roman" w:hAnsi="Times New Roman"/>
          <w:sz w:val="24"/>
          <w:szCs w:val="24"/>
        </w:rPr>
        <w:t xml:space="preserve"> sunt prevăzute în </w:t>
      </w:r>
      <w:r>
        <w:rPr>
          <w:rFonts w:ascii="Times New Roman" w:hAnsi="Times New Roman"/>
          <w:sz w:val="24"/>
          <w:szCs w:val="24"/>
        </w:rPr>
        <w:t>anexa nr. 2 la ordin</w:t>
      </w:r>
      <w:r>
        <w:rPr>
          <w:rFonts w:ascii="Times New Roman" w:hAnsi="Times New Roman"/>
          <w:sz w:val="24"/>
          <w:szCs w:val="24"/>
        </w:rPr>
        <w:t xml:space="preserve">. </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3.(2). Notificarea se întocmește în 2 exemplare, din care u</w:t>
      </w:r>
      <w:r>
        <w:rPr>
          <w:rFonts w:ascii="Times New Roman" w:hAnsi="Times New Roman"/>
          <w:sz w:val="24"/>
          <w:szCs w:val="24"/>
        </w:rPr>
        <w:t>n exemplar se comunică contribuabilului în condiţiile prevăzute de art. 47 din Codul de procedură fiscală, iar al doilea exemplar se arhivează la dosarul f</w:t>
      </w:r>
      <w:r>
        <w:rPr>
          <w:rFonts w:ascii="Times New Roman" w:hAnsi="Times New Roman"/>
          <w:sz w:val="24"/>
          <w:szCs w:val="24"/>
        </w:rPr>
        <w:t>iscal al acestuia.</w:t>
      </w:r>
      <w:r>
        <w:rPr>
          <w:rFonts w:ascii="Times New Roman" w:hAnsi="Times New Roman"/>
          <w:sz w:val="24"/>
          <w:szCs w:val="24"/>
        </w:rPr>
        <w:t xml:space="preserve"> </w:t>
      </w:r>
      <w:r>
        <w:rPr>
          <w:rFonts w:ascii="Times New Roman" w:hAnsi="Times New Roman"/>
          <w:sz w:val="24"/>
          <w:szCs w:val="24"/>
        </w:rPr>
        <w:t xml:space="preserve">Pentru </w:t>
      </w:r>
      <w:r>
        <w:rPr>
          <w:rFonts w:ascii="Times New Roman" w:hAnsi="Times New Roman"/>
          <w:sz w:val="24"/>
          <w:szCs w:val="24"/>
        </w:rPr>
        <w:t>contribuabilii</w:t>
      </w:r>
      <w:r>
        <w:rPr>
          <w:rFonts w:ascii="Times New Roman" w:hAnsi="Times New Roman"/>
          <w:sz w:val="24"/>
          <w:szCs w:val="24"/>
        </w:rPr>
        <w:t xml:space="preserve"> care sunt înrola</w:t>
      </w:r>
      <w:r>
        <w:rPr>
          <w:rFonts w:ascii="Times New Roman" w:hAnsi="Times New Roman"/>
          <w:sz w:val="24"/>
          <w:szCs w:val="24"/>
        </w:rPr>
        <w:t>ț</w:t>
      </w:r>
      <w:r>
        <w:rPr>
          <w:rFonts w:ascii="Times New Roman" w:hAnsi="Times New Roman"/>
          <w:sz w:val="24"/>
          <w:szCs w:val="24"/>
        </w:rPr>
        <w:t>i</w:t>
      </w:r>
      <w:r>
        <w:rPr>
          <w:rFonts w:ascii="Times New Roman" w:hAnsi="Times New Roman"/>
          <w:sz w:val="24"/>
          <w:szCs w:val="24"/>
        </w:rPr>
        <w:t xml:space="preserve"> în Spaţiul Privat Virtual, comunicarea notificării se face prin intermediul acestui serviciu.</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 xml:space="preserve"> 3.(3). </w:t>
      </w:r>
      <w:r>
        <w:rPr>
          <w:rFonts w:ascii="Times New Roman" w:hAnsi="Times New Roman"/>
          <w:sz w:val="24"/>
          <w:szCs w:val="24"/>
        </w:rPr>
        <w:t xml:space="preserve">În cazul </w:t>
      </w:r>
      <w:r>
        <w:rPr>
          <w:rFonts w:ascii="Times New Roman" w:hAnsi="Times New Roman"/>
          <w:sz w:val="24"/>
          <w:szCs w:val="24"/>
        </w:rPr>
        <w:t>persoanelor impozabile</w:t>
      </w:r>
      <w:r>
        <w:rPr>
          <w:rFonts w:ascii="Times New Roman" w:hAnsi="Times New Roman"/>
          <w:sz w:val="24"/>
          <w:szCs w:val="24"/>
        </w:rPr>
        <w:t xml:space="preserve"> care, ca urmare a notificării, au refuzat explicit să se prezi</w:t>
      </w:r>
      <w:r>
        <w:rPr>
          <w:rFonts w:ascii="Times New Roman" w:hAnsi="Times New Roman"/>
          <w:sz w:val="24"/>
          <w:szCs w:val="24"/>
        </w:rPr>
        <w:t>nte la termenul stabilit de organul fiscal, audierea se consideră îndeplinită potrivit art. 9 alin. (3) lit. a) din Codul de procedură fiscală. Prin refuz explicit în sensul prezentei proceduri se înţelege renunţarea în scris la dreptul de a fi ascultat în</w:t>
      </w:r>
      <w:r>
        <w:rPr>
          <w:rFonts w:ascii="Times New Roman" w:hAnsi="Times New Roman"/>
          <w:sz w:val="24"/>
          <w:szCs w:val="24"/>
        </w:rPr>
        <w:t xml:space="preserve"> procedura audierii.</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3.(4).</w:t>
      </w:r>
      <w:r>
        <w:rPr>
          <w:rFonts w:ascii="Times New Roman" w:hAnsi="Times New Roman"/>
          <w:sz w:val="24"/>
          <w:szCs w:val="24"/>
        </w:rPr>
        <w:t xml:space="preserve"> Compartimentul de specialitate, în termen de 1</w:t>
      </w:r>
      <w:r>
        <w:rPr>
          <w:rFonts w:ascii="Times New Roman" w:hAnsi="Times New Roman"/>
          <w:sz w:val="24"/>
          <w:szCs w:val="24"/>
        </w:rPr>
        <w:t>5</w:t>
      </w:r>
      <w:r>
        <w:rPr>
          <w:rFonts w:ascii="Times New Roman" w:hAnsi="Times New Roman"/>
          <w:sz w:val="24"/>
          <w:szCs w:val="24"/>
        </w:rPr>
        <w:t xml:space="preserve"> zile de la data comunicării notificării, transmite o invitaţie, prin care stabileşte cel de-al doilea termen privind exercitarea dreptului de a fi ascultat</w:t>
      </w:r>
      <w:r>
        <w:rPr>
          <w:rFonts w:ascii="Times New Roman" w:hAnsi="Times New Roman"/>
          <w:sz w:val="24"/>
          <w:szCs w:val="24"/>
        </w:rPr>
        <w:t>, pentru</w:t>
      </w:r>
      <w:r>
        <w:rPr>
          <w:rFonts w:ascii="Times New Roman" w:hAnsi="Times New Roman"/>
          <w:sz w:val="24"/>
          <w:szCs w:val="24"/>
        </w:rPr>
        <w:t xml:space="preserve"> </w:t>
      </w:r>
      <w:r>
        <w:rPr>
          <w:rFonts w:ascii="Times New Roman" w:hAnsi="Times New Roman"/>
          <w:sz w:val="24"/>
          <w:szCs w:val="24"/>
        </w:rPr>
        <w:t>persoanele impoz</w:t>
      </w:r>
      <w:r>
        <w:rPr>
          <w:rFonts w:ascii="Times New Roman" w:hAnsi="Times New Roman"/>
          <w:sz w:val="24"/>
          <w:szCs w:val="24"/>
        </w:rPr>
        <w:t>abile</w:t>
      </w:r>
      <w:r>
        <w:rPr>
          <w:rFonts w:ascii="Times New Roman" w:hAnsi="Times New Roman"/>
          <w:sz w:val="24"/>
          <w:szCs w:val="24"/>
        </w:rPr>
        <w:t xml:space="preserve"> care:</w:t>
      </w: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a) nu au depus declaraţia de menţiuni</w:t>
      </w:r>
      <w:r>
        <w:rPr>
          <w:rFonts w:ascii="Times New Roman" w:hAnsi="Times New Roman"/>
          <w:sz w:val="24"/>
          <w:szCs w:val="24"/>
        </w:rPr>
        <w:t xml:space="preserve"> în vederea înregistrării în scopuri de TVA</w:t>
      </w:r>
      <w:r>
        <w:rPr>
          <w:rFonts w:ascii="Times New Roman" w:hAnsi="Times New Roman"/>
          <w:sz w:val="24"/>
          <w:szCs w:val="24"/>
        </w:rPr>
        <w:t>;</w:t>
      </w: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b) nu şi-au exercitat dreptul de a fi ascultaţi în procedura audierii;</w:t>
      </w: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c) nu au refuzat explicit să se prezinte la termenul stabilit de organul fiscal</w:t>
      </w:r>
      <w:r>
        <w:rPr>
          <w:rFonts w:ascii="Times New Roman" w:hAnsi="Times New Roman"/>
          <w:sz w:val="24"/>
          <w:szCs w:val="24"/>
        </w:rPr>
        <w:t xml:space="preserve"> pentru desfăşurarea audierii.</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t xml:space="preserve"> Modelul şi conţinutul invitaţiei </w:t>
      </w:r>
      <w:r>
        <w:rPr>
          <w:rFonts w:ascii="Times New Roman" w:hAnsi="Times New Roman"/>
          <w:sz w:val="24"/>
          <w:szCs w:val="24"/>
        </w:rPr>
        <w:t xml:space="preserve">de la pct.3.(4). </w:t>
      </w:r>
      <w:r>
        <w:rPr>
          <w:rFonts w:ascii="Times New Roman" w:hAnsi="Times New Roman"/>
          <w:sz w:val="24"/>
          <w:szCs w:val="24"/>
        </w:rPr>
        <w:t>sunt prevăzute în anexa nr.</w:t>
      </w:r>
      <w:r>
        <w:rPr>
          <w:rFonts w:ascii="Times New Roman" w:hAnsi="Times New Roman"/>
          <w:sz w:val="24"/>
          <w:szCs w:val="24"/>
        </w:rPr>
        <w:t>2</w:t>
      </w:r>
      <w:r>
        <w:rPr>
          <w:rFonts w:ascii="Times New Roman" w:hAnsi="Times New Roman"/>
          <w:sz w:val="24"/>
          <w:szCs w:val="24"/>
          <w:vertAlign w:val="superscript"/>
        </w:rPr>
        <w:t>1</w:t>
      </w:r>
      <w:r>
        <w:rPr>
          <w:rFonts w:ascii="Times New Roman" w:hAnsi="Times New Roman"/>
          <w:sz w:val="24"/>
          <w:szCs w:val="24"/>
        </w:rPr>
        <w:t xml:space="preserve"> la ordin. Prevederile pct.</w:t>
      </w:r>
      <w:r>
        <w:rPr>
          <w:rFonts w:ascii="Times New Roman" w:hAnsi="Times New Roman"/>
          <w:sz w:val="24"/>
          <w:szCs w:val="24"/>
        </w:rPr>
        <w:t>3.(2)</w:t>
      </w:r>
      <w:r>
        <w:rPr>
          <w:rFonts w:ascii="Times New Roman" w:hAnsi="Times New Roman"/>
          <w:sz w:val="24"/>
          <w:szCs w:val="24"/>
        </w:rPr>
        <w:t xml:space="preserve"> se aplică în mod corespunzător.</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b/>
          <w:sz w:val="24"/>
          <w:szCs w:val="24"/>
        </w:rPr>
        <w:t>7</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cs="Times New Roman"/>
          <w:b/>
          <w:bCs/>
          <w:sz w:val="24"/>
          <w:szCs w:val="24"/>
        </w:rPr>
        <w:t xml:space="preserve">În Anexa nr.1 </w:t>
      </w:r>
      <w:r>
        <w:rPr>
          <w:rFonts w:ascii="Times New Roman" w:hAnsi="Times New Roman"/>
          <w:b/>
          <w:bCs/>
          <w:sz w:val="24"/>
          <w:szCs w:val="24"/>
        </w:rPr>
        <w:t>la Capitolul II, p</w:t>
      </w:r>
      <w:r>
        <w:rPr>
          <w:rFonts w:ascii="Times New Roman" w:hAnsi="Times New Roman"/>
          <w:b/>
          <w:bCs/>
          <w:sz w:val="24"/>
          <w:szCs w:val="24"/>
        </w:rPr>
        <w:t xml:space="preserve">unctul </w:t>
      </w:r>
      <w:r>
        <w:rPr>
          <w:rFonts w:ascii="Times New Roman" w:hAnsi="Times New Roman"/>
          <w:b/>
          <w:bCs/>
          <w:sz w:val="24"/>
          <w:szCs w:val="24"/>
        </w:rPr>
        <w:t>4</w:t>
      </w:r>
      <w:r>
        <w:rPr>
          <w:rFonts w:ascii="Times New Roman" w:hAnsi="Times New Roman"/>
          <w:b/>
          <w:bCs/>
          <w:sz w:val="24"/>
          <w:szCs w:val="24"/>
        </w:rPr>
        <w:t xml:space="preserve"> se modifică și va avea următorul cuprins:</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„4. Dacă în urma audierii contribuabilul depune declaraţia de menţiuni în vederea înregistrării în scopuri de TVA potrivit art.316 sau art.317 din Codul fiscal, după caz, organul fiscal competent prelucrează decla</w:t>
      </w:r>
      <w:r>
        <w:rPr>
          <w:rFonts w:ascii="Times New Roman" w:hAnsi="Times New Roman"/>
          <w:sz w:val="24"/>
          <w:szCs w:val="24"/>
        </w:rPr>
        <w:t>raţia şi procedează la înregistrarea în scopuri de TVA, conform prevederilor legale în vigoare.”</w:t>
      </w:r>
    </w:p>
    <w:p w:rsidR="002043B2" w:rsidRDefault="00742BCC">
      <w:pPr>
        <w:autoSpaceDE w:val="0"/>
        <w:autoSpaceDN w:val="0"/>
        <w:adjustRightInd w:val="0"/>
        <w:spacing w:before="120" w:after="0" w:line="240" w:lineRule="auto"/>
        <w:jc w:val="both"/>
        <w:rPr>
          <w:rFonts w:ascii="Times New Roman" w:hAnsi="Times New Roman"/>
          <w:b/>
          <w:sz w:val="24"/>
          <w:szCs w:val="24"/>
        </w:rPr>
      </w:pPr>
      <w:r>
        <w:rPr>
          <w:rFonts w:ascii="Times New Roman" w:hAnsi="Times New Roman"/>
          <w:sz w:val="24"/>
          <w:szCs w:val="24"/>
        </w:rPr>
        <w:lastRenderedPageBreak/>
        <w:tab/>
      </w:r>
      <w:r>
        <w:rPr>
          <w:rFonts w:ascii="Times New Roman" w:hAnsi="Times New Roman"/>
          <w:b/>
          <w:bCs/>
          <w:sz w:val="24"/>
          <w:szCs w:val="24"/>
        </w:rPr>
        <w:t>8</w:t>
      </w:r>
      <w:r>
        <w:rPr>
          <w:rFonts w:ascii="Times New Roman" w:hAnsi="Times New Roman"/>
          <w:b/>
          <w:sz w:val="24"/>
          <w:szCs w:val="24"/>
        </w:rPr>
        <w:t>.</w:t>
      </w:r>
      <w:r>
        <w:rPr>
          <w:rFonts w:ascii="Times New Roman" w:hAnsi="Times New Roman"/>
          <w:b/>
          <w:sz w:val="24"/>
          <w:szCs w:val="24"/>
        </w:rPr>
        <w:t xml:space="preserve"> </w:t>
      </w:r>
      <w:r>
        <w:rPr>
          <w:rFonts w:ascii="Times New Roman" w:hAnsi="Times New Roman" w:cs="Times New Roman"/>
          <w:b/>
          <w:bCs/>
          <w:sz w:val="24"/>
          <w:szCs w:val="24"/>
        </w:rPr>
        <w:t xml:space="preserve">În Anexa nr.1 </w:t>
      </w:r>
      <w:r>
        <w:rPr>
          <w:rFonts w:ascii="Times New Roman" w:hAnsi="Times New Roman"/>
          <w:b/>
          <w:sz w:val="24"/>
          <w:szCs w:val="24"/>
        </w:rPr>
        <w:t>la Capitolul II, p</w:t>
      </w:r>
      <w:r>
        <w:rPr>
          <w:rFonts w:ascii="Times New Roman" w:hAnsi="Times New Roman"/>
          <w:b/>
          <w:sz w:val="24"/>
          <w:szCs w:val="24"/>
        </w:rPr>
        <w:t>unct</w:t>
      </w:r>
      <w:r>
        <w:rPr>
          <w:rFonts w:ascii="Times New Roman" w:hAnsi="Times New Roman"/>
          <w:b/>
          <w:sz w:val="24"/>
          <w:szCs w:val="24"/>
        </w:rPr>
        <w:t>e</w:t>
      </w:r>
      <w:r>
        <w:rPr>
          <w:rFonts w:ascii="Times New Roman" w:hAnsi="Times New Roman"/>
          <w:b/>
          <w:sz w:val="24"/>
          <w:szCs w:val="24"/>
        </w:rPr>
        <w:t>l</w:t>
      </w:r>
      <w:r>
        <w:rPr>
          <w:rFonts w:ascii="Times New Roman" w:hAnsi="Times New Roman"/>
          <w:b/>
          <w:sz w:val="24"/>
          <w:szCs w:val="24"/>
        </w:rPr>
        <w:t>e</w:t>
      </w:r>
      <w:r>
        <w:rPr>
          <w:rFonts w:ascii="Times New Roman" w:hAnsi="Times New Roman"/>
          <w:b/>
          <w:sz w:val="24"/>
          <w:szCs w:val="24"/>
        </w:rPr>
        <w:t xml:space="preserve"> </w:t>
      </w:r>
      <w:r>
        <w:rPr>
          <w:rFonts w:ascii="Times New Roman" w:hAnsi="Times New Roman"/>
          <w:b/>
          <w:sz w:val="24"/>
          <w:szCs w:val="24"/>
        </w:rPr>
        <w:t>6 -</w:t>
      </w:r>
      <w:r>
        <w:rPr>
          <w:rFonts w:ascii="Times New Roman" w:hAnsi="Times New Roman"/>
          <w:b/>
          <w:sz w:val="24"/>
          <w:szCs w:val="24"/>
        </w:rPr>
        <w:t xml:space="preserve"> </w:t>
      </w:r>
      <w:r>
        <w:rPr>
          <w:rFonts w:ascii="Times New Roman" w:hAnsi="Times New Roman"/>
          <w:b/>
          <w:sz w:val="24"/>
          <w:szCs w:val="24"/>
        </w:rPr>
        <w:t xml:space="preserve">8 </w:t>
      </w:r>
      <w:r>
        <w:rPr>
          <w:rFonts w:ascii="Times New Roman" w:hAnsi="Times New Roman"/>
          <w:b/>
          <w:sz w:val="24"/>
          <w:szCs w:val="24"/>
        </w:rPr>
        <w:t>se modifică și v</w:t>
      </w:r>
      <w:r>
        <w:rPr>
          <w:rFonts w:ascii="Times New Roman" w:hAnsi="Times New Roman"/>
          <w:b/>
          <w:sz w:val="24"/>
          <w:szCs w:val="24"/>
        </w:rPr>
        <w:t>or</w:t>
      </w:r>
      <w:r>
        <w:rPr>
          <w:rFonts w:ascii="Times New Roman" w:hAnsi="Times New Roman"/>
          <w:b/>
          <w:sz w:val="24"/>
          <w:szCs w:val="24"/>
        </w:rPr>
        <w:t xml:space="preserve"> avea următorul cuprins:</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 xml:space="preserve">„6. Dacă declaraţia de menţiuni se depune după începerea </w:t>
      </w:r>
      <w:r>
        <w:rPr>
          <w:rFonts w:ascii="Times New Roman" w:hAnsi="Times New Roman"/>
          <w:sz w:val="24"/>
          <w:szCs w:val="24"/>
        </w:rPr>
        <w:t>procedurii de înregistrare din oficiu, procedura se sistează prin referat motivat, înregistrarea în scopuri de TVA efectuându-se în baza declaraţiei de menţiuni depusă de contribuabilul.</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7.(1). În cazul în care contribuabilul prezintă organului fiscal comp</w:t>
      </w:r>
      <w:r>
        <w:rPr>
          <w:rFonts w:ascii="Times New Roman" w:hAnsi="Times New Roman"/>
          <w:sz w:val="24"/>
          <w:szCs w:val="24"/>
        </w:rPr>
        <w:t>etent, în cadrul procedurii de audiere, documente din care rezultă că nu are obligaţia de a solicita înregistrarea în scopuri de TVA, compartimentul de specialitate analizează documentaţia depusă şi întocmeşte un referat prin care propune sistarea procedur</w:t>
      </w:r>
      <w:r>
        <w:rPr>
          <w:rFonts w:ascii="Times New Roman" w:hAnsi="Times New Roman"/>
          <w:sz w:val="24"/>
          <w:szCs w:val="24"/>
        </w:rPr>
        <w:t>ii de înregistrare, din oficiu, a contribuabilului.</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7.(2). Referatul prevăzut la pct.6 și pct.7.(1) se întocmește prin completarea rubricilor corespunzătoare din modelul prevăzut în anexa la procedură și se aprobă de conducătorul unităţii fiscale. Sistarea</w:t>
      </w:r>
      <w:r>
        <w:rPr>
          <w:rFonts w:ascii="Times New Roman" w:hAnsi="Times New Roman"/>
          <w:sz w:val="24"/>
          <w:szCs w:val="24"/>
        </w:rPr>
        <w:t xml:space="preserve"> procedurii de înregistrare, din oficiu, se aduce, de îndată, la cunoştinţa contribuabilului, prin transmiterea unei înștiințări, potrivit modelului prevăzut în anexa nr.2</w:t>
      </w:r>
      <w:r>
        <w:rPr>
          <w:rFonts w:ascii="Times New Roman" w:hAnsi="Times New Roman"/>
          <w:sz w:val="24"/>
          <w:szCs w:val="24"/>
          <w:vertAlign w:val="superscript"/>
        </w:rPr>
        <w:t xml:space="preserve">2 </w:t>
      </w:r>
      <w:r>
        <w:rPr>
          <w:rFonts w:ascii="Times New Roman" w:hAnsi="Times New Roman"/>
          <w:sz w:val="24"/>
          <w:szCs w:val="24"/>
        </w:rPr>
        <w:t>la ordin</w:t>
      </w:r>
      <w:r>
        <w:rPr>
          <w:rFonts w:ascii="Times New Roman" w:hAnsi="Times New Roman"/>
          <w:sz w:val="24"/>
          <w:szCs w:val="24"/>
        </w:rPr>
        <w:t>.</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7.(3). În situația în care persoana impozabilă desfășoară exclusiv operaț</w:t>
      </w:r>
      <w:r>
        <w:rPr>
          <w:rFonts w:ascii="Times New Roman" w:hAnsi="Times New Roman"/>
          <w:sz w:val="24"/>
          <w:szCs w:val="24"/>
        </w:rPr>
        <w:t>iuni scutite fără drept de deducere sau orice alte tipuri de operațiuni pentru care nu era obligată și nici nu avea dreptul să solicite înregistrarea în scopuri de TVA, aceasta prezintă organului fiscal competent, în cadrul procedurii de audiere, atât o de</w:t>
      </w:r>
      <w:r>
        <w:rPr>
          <w:rFonts w:ascii="Times New Roman" w:hAnsi="Times New Roman"/>
          <w:sz w:val="24"/>
          <w:szCs w:val="24"/>
        </w:rPr>
        <w:t>clarație pe propria răspundere din care să rezulte că desfășoară exclusiv operațiuni scutite fără drept de deducere sau alte tipuri de operațiuni pentru care nu era obligată și nici nu avea dreptul să solicite înregistrarea în scopuri de TVA, cât și docume</w:t>
      </w:r>
      <w:r>
        <w:rPr>
          <w:rFonts w:ascii="Times New Roman" w:hAnsi="Times New Roman"/>
          <w:sz w:val="24"/>
          <w:szCs w:val="24"/>
        </w:rPr>
        <w:t>nte din care să rezulte natura operațiunilor desfășurate.</w:t>
      </w:r>
    </w:p>
    <w:p w:rsidR="002043B2" w:rsidRDefault="00742BCC">
      <w:pPr>
        <w:autoSpaceDE w:val="0"/>
        <w:autoSpaceDN w:val="0"/>
        <w:adjustRightInd w:val="0"/>
        <w:spacing w:before="120" w:after="0" w:line="240" w:lineRule="auto"/>
        <w:ind w:firstLine="720"/>
        <w:jc w:val="both"/>
        <w:rPr>
          <w:rFonts w:ascii="Times New Roman" w:hAnsi="Times New Roman"/>
          <w:b/>
          <w:bCs/>
          <w:sz w:val="24"/>
          <w:szCs w:val="24"/>
        </w:rPr>
      </w:pPr>
      <w:r>
        <w:rPr>
          <w:rFonts w:ascii="Times New Roman" w:hAnsi="Times New Roman"/>
          <w:sz w:val="24"/>
          <w:szCs w:val="24"/>
        </w:rPr>
        <w:t xml:space="preserve">7.(4). </w:t>
      </w:r>
      <w:r>
        <w:rPr>
          <w:rFonts w:ascii="Times New Roman" w:hAnsi="Times New Roman"/>
          <w:sz w:val="24"/>
          <w:szCs w:val="24"/>
        </w:rPr>
        <w:t>La finalizarea audierii se închei</w:t>
      </w:r>
      <w:r>
        <w:rPr>
          <w:rFonts w:ascii="Times New Roman" w:hAnsi="Times New Roman"/>
          <w:sz w:val="24"/>
          <w:szCs w:val="24"/>
        </w:rPr>
        <w:t>e</w:t>
      </w:r>
      <w:r>
        <w:rPr>
          <w:rFonts w:ascii="Times New Roman" w:hAnsi="Times New Roman"/>
          <w:sz w:val="24"/>
          <w:szCs w:val="24"/>
        </w:rPr>
        <w:t xml:space="preserve"> un proces-verbal, semnat de organul fiscal şi de </w:t>
      </w:r>
      <w:r>
        <w:rPr>
          <w:rFonts w:ascii="Times New Roman" w:hAnsi="Times New Roman"/>
          <w:sz w:val="24"/>
          <w:szCs w:val="24"/>
        </w:rPr>
        <w:t>persoana impozabilă</w:t>
      </w:r>
      <w:r>
        <w:rPr>
          <w:rFonts w:ascii="Times New Roman" w:hAnsi="Times New Roman"/>
          <w:sz w:val="24"/>
          <w:szCs w:val="24"/>
        </w:rPr>
        <w:t xml:space="preserve"> sau, după caz, de persoana împuternicită să reprezinte </w:t>
      </w:r>
      <w:r>
        <w:rPr>
          <w:rFonts w:ascii="Times New Roman" w:hAnsi="Times New Roman"/>
          <w:sz w:val="24"/>
          <w:szCs w:val="24"/>
        </w:rPr>
        <w:t xml:space="preserve">persoana impozabilă </w:t>
      </w:r>
      <w:r>
        <w:rPr>
          <w:rFonts w:ascii="Times New Roman" w:hAnsi="Times New Roman"/>
          <w:sz w:val="24"/>
          <w:szCs w:val="24"/>
        </w:rPr>
        <w:t>în relaţia c</w:t>
      </w:r>
      <w:r>
        <w:rPr>
          <w:rFonts w:ascii="Times New Roman" w:hAnsi="Times New Roman"/>
          <w:sz w:val="24"/>
          <w:szCs w:val="24"/>
        </w:rPr>
        <w:t>u organul fiscal, în care se consemn</w:t>
      </w:r>
      <w:r>
        <w:rPr>
          <w:rFonts w:ascii="Times New Roman" w:hAnsi="Times New Roman"/>
          <w:sz w:val="24"/>
          <w:szCs w:val="24"/>
        </w:rPr>
        <w:t>e</w:t>
      </w:r>
      <w:r>
        <w:rPr>
          <w:rFonts w:ascii="Times New Roman" w:hAnsi="Times New Roman"/>
          <w:sz w:val="24"/>
          <w:szCs w:val="24"/>
        </w:rPr>
        <w:t>a</w:t>
      </w:r>
      <w:r>
        <w:rPr>
          <w:rFonts w:ascii="Times New Roman" w:hAnsi="Times New Roman"/>
          <w:sz w:val="24"/>
          <w:szCs w:val="24"/>
        </w:rPr>
        <w:t>ză</w:t>
      </w:r>
      <w:r>
        <w:rPr>
          <w:rFonts w:ascii="Times New Roman" w:hAnsi="Times New Roman"/>
          <w:sz w:val="24"/>
          <w:szCs w:val="24"/>
        </w:rPr>
        <w:t xml:space="preserve"> cel puţin următoarele elemente: numele şi prenumele reprezentantului organului fiscal care participă la audiere, numele şi prenumele reprezentantului legal</w:t>
      </w:r>
      <w:r>
        <w:rPr>
          <w:rFonts w:ascii="Times New Roman" w:hAnsi="Times New Roman"/>
          <w:sz w:val="24"/>
          <w:szCs w:val="24"/>
        </w:rPr>
        <w:t>/împuternicitului</w:t>
      </w:r>
      <w:r>
        <w:rPr>
          <w:rFonts w:ascii="Times New Roman" w:hAnsi="Times New Roman"/>
          <w:sz w:val="24"/>
          <w:szCs w:val="24"/>
        </w:rPr>
        <w:t xml:space="preserve"> </w:t>
      </w:r>
      <w:r>
        <w:rPr>
          <w:rFonts w:ascii="Times New Roman" w:hAnsi="Times New Roman"/>
          <w:sz w:val="24"/>
          <w:szCs w:val="24"/>
        </w:rPr>
        <w:t>persoanei impozabile</w:t>
      </w:r>
      <w:r>
        <w:rPr>
          <w:rFonts w:ascii="Times New Roman" w:hAnsi="Times New Roman"/>
          <w:sz w:val="24"/>
          <w:szCs w:val="24"/>
        </w:rPr>
        <w:t xml:space="preserve"> care participă la aud</w:t>
      </w:r>
      <w:r>
        <w:rPr>
          <w:rFonts w:ascii="Times New Roman" w:hAnsi="Times New Roman"/>
          <w:sz w:val="24"/>
          <w:szCs w:val="24"/>
        </w:rPr>
        <w:t xml:space="preserve">iere, data la care are loc audierea, informaţii referitoare la </w:t>
      </w:r>
      <w:r>
        <w:rPr>
          <w:rFonts w:ascii="Times New Roman" w:hAnsi="Times New Roman"/>
          <w:sz w:val="24"/>
          <w:szCs w:val="24"/>
        </w:rPr>
        <w:t>situația</w:t>
      </w:r>
      <w:r>
        <w:rPr>
          <w:rFonts w:ascii="Times New Roman" w:hAnsi="Times New Roman"/>
          <w:sz w:val="24"/>
          <w:szCs w:val="24"/>
        </w:rPr>
        <w:t xml:space="preserve"> în care se încadrează</w:t>
      </w:r>
      <w:r>
        <w:rPr>
          <w:rFonts w:ascii="Times New Roman" w:hAnsi="Times New Roman"/>
          <w:sz w:val="24"/>
          <w:szCs w:val="24"/>
        </w:rPr>
        <w:t xml:space="preserve"> persoana impozabilă</w:t>
      </w:r>
      <w:r>
        <w:rPr>
          <w:rFonts w:ascii="Times New Roman" w:hAnsi="Times New Roman"/>
          <w:sz w:val="24"/>
          <w:szCs w:val="24"/>
        </w:rPr>
        <w:t xml:space="preserve">, documentele şi informaţiile prezentate la audiere sau probele suplimentare considerate relevante de către </w:t>
      </w:r>
      <w:r>
        <w:rPr>
          <w:rFonts w:ascii="Times New Roman" w:hAnsi="Times New Roman"/>
          <w:sz w:val="24"/>
          <w:szCs w:val="24"/>
        </w:rPr>
        <w:t>persoana impozabilă</w:t>
      </w:r>
      <w:r>
        <w:rPr>
          <w:rFonts w:ascii="Times New Roman" w:hAnsi="Times New Roman"/>
          <w:sz w:val="24"/>
          <w:szCs w:val="24"/>
        </w:rPr>
        <w:t>, constatările o</w:t>
      </w:r>
      <w:r>
        <w:rPr>
          <w:rFonts w:ascii="Times New Roman" w:hAnsi="Times New Roman"/>
          <w:sz w:val="24"/>
          <w:szCs w:val="24"/>
        </w:rPr>
        <w:t xml:space="preserve">rganului fiscal, precum şi punctul de vedere al </w:t>
      </w:r>
      <w:r>
        <w:rPr>
          <w:rFonts w:ascii="Times New Roman" w:hAnsi="Times New Roman"/>
          <w:sz w:val="24"/>
          <w:szCs w:val="24"/>
        </w:rPr>
        <w:t>persoanei impozabile</w:t>
      </w:r>
      <w:r>
        <w:rPr>
          <w:rFonts w:ascii="Times New Roman" w:hAnsi="Times New Roman"/>
          <w:sz w:val="24"/>
          <w:szCs w:val="24"/>
        </w:rPr>
        <w:t>. Menţiuni privind audierea se înscriu şi în cuprinsul deciziei emise de organul fiscal.</w:t>
      </w:r>
      <w:r>
        <w:rPr>
          <w:rFonts w:ascii="Times New Roman" w:hAnsi="Times New Roman"/>
          <w:sz w:val="24"/>
          <w:szCs w:val="24"/>
        </w:rPr>
        <w:t>”</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8. În cazul în care contribuabilul nu depune declarația de mențiuni sau în cadrul procedurii de au</w:t>
      </w:r>
      <w:r>
        <w:rPr>
          <w:rFonts w:ascii="Times New Roman" w:hAnsi="Times New Roman"/>
          <w:sz w:val="24"/>
          <w:szCs w:val="24"/>
        </w:rPr>
        <w:t>diere, nu prezintă documente din care să rezulte că nu are obligaţia de a solicita înregistrarea în scopuri de TVA, precum şi în situaţia prevăzută la pct.2 din prezentul capitol, compartimentul de specialitate verifică dacă persoana impozabilă este declar</w:t>
      </w:r>
      <w:r>
        <w:rPr>
          <w:rFonts w:ascii="Times New Roman" w:hAnsi="Times New Roman"/>
          <w:sz w:val="24"/>
          <w:szCs w:val="24"/>
        </w:rPr>
        <w:t>ată inactivă fiscal, prin decizie emisă de organul fiscal competent, potrivit dispoziţiilor art.92 din Codul de procedură fiscală.”</w:t>
      </w:r>
    </w:p>
    <w:p w:rsidR="002043B2" w:rsidRDefault="00742BCC">
      <w:pPr>
        <w:autoSpaceDE w:val="0"/>
        <w:autoSpaceDN w:val="0"/>
        <w:adjustRightInd w:val="0"/>
        <w:spacing w:before="120" w:after="0" w:line="240" w:lineRule="auto"/>
        <w:ind w:firstLine="720"/>
        <w:jc w:val="both"/>
        <w:rPr>
          <w:rFonts w:ascii="Times New Roman" w:hAnsi="Times New Roman"/>
          <w:b/>
          <w:sz w:val="24"/>
          <w:szCs w:val="24"/>
        </w:rPr>
      </w:pPr>
      <w:r>
        <w:rPr>
          <w:rFonts w:ascii="Times New Roman" w:hAnsi="Times New Roman"/>
          <w:b/>
          <w:sz w:val="24"/>
          <w:szCs w:val="24"/>
        </w:rPr>
        <w:t>9</w:t>
      </w:r>
      <w:r>
        <w:rPr>
          <w:rFonts w:ascii="Times New Roman" w:hAnsi="Times New Roman"/>
          <w:b/>
          <w:sz w:val="24"/>
          <w:szCs w:val="24"/>
        </w:rPr>
        <w:t xml:space="preserve">. </w:t>
      </w:r>
      <w:r>
        <w:rPr>
          <w:rFonts w:ascii="Times New Roman" w:hAnsi="Times New Roman" w:cs="Times New Roman"/>
          <w:b/>
          <w:bCs/>
          <w:sz w:val="24"/>
          <w:szCs w:val="24"/>
        </w:rPr>
        <w:t xml:space="preserve">În Anexa nr.1 </w:t>
      </w:r>
      <w:r>
        <w:rPr>
          <w:rFonts w:ascii="Times New Roman" w:hAnsi="Times New Roman"/>
          <w:b/>
          <w:sz w:val="24"/>
          <w:szCs w:val="24"/>
        </w:rPr>
        <w:t>la Capitolul II, p</w:t>
      </w:r>
      <w:r>
        <w:rPr>
          <w:rFonts w:ascii="Times New Roman" w:hAnsi="Times New Roman"/>
          <w:b/>
          <w:sz w:val="24"/>
          <w:szCs w:val="24"/>
        </w:rPr>
        <w:t xml:space="preserve">unctul </w:t>
      </w:r>
      <w:r>
        <w:rPr>
          <w:rFonts w:ascii="Times New Roman" w:hAnsi="Times New Roman"/>
          <w:b/>
          <w:sz w:val="24"/>
          <w:szCs w:val="24"/>
        </w:rPr>
        <w:t>12</w:t>
      </w:r>
      <w:r>
        <w:rPr>
          <w:rFonts w:ascii="Times New Roman" w:hAnsi="Times New Roman"/>
          <w:b/>
          <w:sz w:val="24"/>
          <w:szCs w:val="24"/>
        </w:rPr>
        <w:t xml:space="preserve"> se modifică și va avea următorul cuprins:</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sz w:val="24"/>
          <w:szCs w:val="24"/>
        </w:rPr>
        <w:t xml:space="preserve">„12. Odată cu înregistrarea, din </w:t>
      </w:r>
      <w:r>
        <w:rPr>
          <w:rFonts w:ascii="Times New Roman" w:hAnsi="Times New Roman"/>
          <w:sz w:val="24"/>
          <w:szCs w:val="24"/>
        </w:rPr>
        <w:t>oficiu, în scopuri de TVA, se aplică şi sancţiunile pentru nedepunerea la termenele prevăzute de lege a declaraţiilor de menţiuni, prevăzute de art.336 din Codul de procedură fiscală.”</w:t>
      </w:r>
    </w:p>
    <w:p w:rsidR="002043B2" w:rsidRDefault="00742BCC">
      <w:pPr>
        <w:autoSpaceDE w:val="0"/>
        <w:autoSpaceDN w:val="0"/>
        <w:adjustRightInd w:val="0"/>
        <w:spacing w:before="120" w:after="0" w:line="240" w:lineRule="auto"/>
        <w:ind w:firstLine="720"/>
        <w:jc w:val="both"/>
        <w:rPr>
          <w:rFonts w:ascii="Times New Roman" w:hAnsi="Times New Roman"/>
          <w:sz w:val="24"/>
          <w:szCs w:val="24"/>
        </w:rPr>
      </w:pPr>
      <w:r>
        <w:rPr>
          <w:rFonts w:ascii="Times New Roman" w:hAnsi="Times New Roman"/>
          <w:b/>
          <w:sz w:val="24"/>
          <w:szCs w:val="24"/>
        </w:rPr>
        <w:t>10</w:t>
      </w:r>
      <w:r>
        <w:rPr>
          <w:rFonts w:ascii="Times New Roman" w:hAnsi="Times New Roman"/>
          <w:b/>
          <w:sz w:val="24"/>
          <w:szCs w:val="24"/>
        </w:rPr>
        <w:t>.</w:t>
      </w:r>
      <w:r>
        <w:rPr>
          <w:rFonts w:ascii="Times New Roman" w:hAnsi="Times New Roman"/>
          <w:b/>
          <w:sz w:val="24"/>
          <w:szCs w:val="24"/>
        </w:rPr>
        <w:t xml:space="preserve"> </w:t>
      </w:r>
      <w:r>
        <w:rPr>
          <w:rFonts w:ascii="Times New Roman" w:hAnsi="Times New Roman" w:cs="Times New Roman"/>
          <w:b/>
          <w:bCs/>
          <w:sz w:val="24"/>
          <w:szCs w:val="24"/>
        </w:rPr>
        <w:t xml:space="preserve">În Anexa nr.1 </w:t>
      </w:r>
      <w:r>
        <w:rPr>
          <w:rFonts w:ascii="Times New Roman" w:hAnsi="Times New Roman"/>
          <w:b/>
          <w:sz w:val="24"/>
          <w:szCs w:val="24"/>
        </w:rPr>
        <w:t>la Capitolul II,</w:t>
      </w:r>
      <w:r>
        <w:rPr>
          <w:rFonts w:ascii="Times New Roman" w:hAnsi="Times New Roman"/>
          <w:bCs/>
          <w:sz w:val="24"/>
          <w:szCs w:val="24"/>
        </w:rPr>
        <w:t xml:space="preserve"> </w:t>
      </w:r>
      <w:r>
        <w:rPr>
          <w:rFonts w:ascii="Times New Roman" w:hAnsi="Times New Roman"/>
          <w:b/>
          <w:sz w:val="24"/>
          <w:szCs w:val="24"/>
        </w:rPr>
        <w:t xml:space="preserve">punctele </w:t>
      </w:r>
      <w:r>
        <w:rPr>
          <w:rFonts w:ascii="Times New Roman" w:hAnsi="Times New Roman"/>
          <w:b/>
          <w:sz w:val="24"/>
          <w:szCs w:val="24"/>
        </w:rPr>
        <w:t>8</w:t>
      </w:r>
      <w:r>
        <w:rPr>
          <w:rFonts w:ascii="Times New Roman" w:hAnsi="Times New Roman"/>
          <w:b/>
          <w:sz w:val="24"/>
          <w:szCs w:val="24"/>
          <w:vertAlign w:val="superscript"/>
        </w:rPr>
        <w:t>2</w:t>
      </w:r>
      <w:r>
        <w:rPr>
          <w:rFonts w:ascii="Times New Roman" w:hAnsi="Times New Roman"/>
          <w:b/>
          <w:sz w:val="24"/>
          <w:szCs w:val="24"/>
        </w:rPr>
        <w:t xml:space="preserve"> lit.d), 8</w:t>
      </w:r>
      <w:r>
        <w:rPr>
          <w:rFonts w:ascii="Times New Roman" w:hAnsi="Times New Roman"/>
          <w:b/>
          <w:sz w:val="24"/>
          <w:szCs w:val="24"/>
          <w:vertAlign w:val="superscript"/>
        </w:rPr>
        <w:t>4</w:t>
      </w:r>
      <w:r>
        <w:rPr>
          <w:rFonts w:ascii="Times New Roman" w:hAnsi="Times New Roman"/>
          <w:b/>
          <w:sz w:val="24"/>
          <w:szCs w:val="24"/>
        </w:rPr>
        <w:t>,</w:t>
      </w:r>
      <w:r>
        <w:rPr>
          <w:rFonts w:ascii="Times New Roman" w:hAnsi="Times New Roman"/>
          <w:b/>
          <w:sz w:val="24"/>
          <w:szCs w:val="24"/>
        </w:rPr>
        <w:t xml:space="preserve"> 10, 10</w:t>
      </w:r>
      <w:r>
        <w:rPr>
          <w:rFonts w:ascii="Times New Roman" w:hAnsi="Times New Roman"/>
          <w:b/>
          <w:sz w:val="24"/>
          <w:szCs w:val="24"/>
          <w:vertAlign w:val="superscript"/>
        </w:rPr>
        <w:t>1</w:t>
      </w:r>
      <w:r>
        <w:rPr>
          <w:rFonts w:ascii="Times New Roman" w:hAnsi="Times New Roman"/>
          <w:b/>
          <w:sz w:val="24"/>
          <w:szCs w:val="24"/>
        </w:rPr>
        <w:t xml:space="preserve"> lit.</w:t>
      </w:r>
      <w:r>
        <w:rPr>
          <w:rFonts w:ascii="Times New Roman" w:hAnsi="Times New Roman"/>
          <w:b/>
          <w:sz w:val="24"/>
          <w:szCs w:val="24"/>
        </w:rPr>
        <w:t>b) și 13</w:t>
      </w:r>
      <w:r>
        <w:rPr>
          <w:rFonts w:ascii="Times New Roman" w:hAnsi="Times New Roman"/>
          <w:b/>
          <w:sz w:val="24"/>
          <w:szCs w:val="24"/>
          <w:vertAlign w:val="superscript"/>
        </w:rPr>
        <w:t>1</w:t>
      </w:r>
      <w:r>
        <w:rPr>
          <w:rFonts w:ascii="Times New Roman" w:hAnsi="Times New Roman"/>
          <w:b/>
          <w:sz w:val="24"/>
          <w:szCs w:val="24"/>
        </w:rPr>
        <w:t>,</w:t>
      </w:r>
      <w:r>
        <w:rPr>
          <w:rFonts w:ascii="Times New Roman" w:hAnsi="Times New Roman"/>
          <w:b/>
          <w:sz w:val="24"/>
          <w:szCs w:val="24"/>
          <w:vertAlign w:val="superscript"/>
        </w:rPr>
        <w:t xml:space="preserve"> </w:t>
      </w:r>
      <w:r>
        <w:rPr>
          <w:rFonts w:ascii="Times New Roman" w:hAnsi="Times New Roman"/>
          <w:b/>
          <w:sz w:val="24"/>
          <w:szCs w:val="24"/>
        </w:rPr>
        <w:t>sintagma „decizia de anulare a înregistrării în scopuri de TVA” se înlocuiește cu „decizia privind anularea, din oficiu, a înregistrării în scopuri de TVA</w:t>
      </w:r>
      <w:r>
        <w:rPr>
          <w:rFonts w:ascii="Times New Roman" w:hAnsi="Times New Roman"/>
          <w:sz w:val="24"/>
          <w:szCs w:val="24"/>
        </w:rPr>
        <w:t>”.</w:t>
      </w:r>
    </w:p>
    <w:p w:rsidR="002043B2" w:rsidRDefault="00742BCC">
      <w:pPr>
        <w:autoSpaceDE w:val="0"/>
        <w:autoSpaceDN w:val="0"/>
        <w:adjustRightInd w:val="0"/>
        <w:spacing w:before="120" w:after="0" w:line="240" w:lineRule="auto"/>
        <w:ind w:firstLineChars="349" w:firstLine="841"/>
        <w:jc w:val="both"/>
        <w:rPr>
          <w:rFonts w:ascii="Times New Roman" w:hAnsi="Times New Roman" w:cs="Times New Roman"/>
          <w:b/>
          <w:bCs/>
          <w:sz w:val="24"/>
          <w:szCs w:val="24"/>
        </w:rPr>
      </w:pPr>
      <w:r>
        <w:rPr>
          <w:rFonts w:ascii="Times New Roman" w:hAnsi="Times New Roman" w:cs="Times New Roman"/>
          <w:b/>
          <w:sz w:val="24"/>
          <w:szCs w:val="24"/>
        </w:rPr>
        <w:lastRenderedPageBreak/>
        <w:t xml:space="preserve">11. </w:t>
      </w:r>
      <w:r>
        <w:rPr>
          <w:rFonts w:ascii="Times New Roman" w:hAnsi="Times New Roman" w:cs="Times New Roman"/>
          <w:b/>
          <w:bCs/>
          <w:sz w:val="24"/>
          <w:szCs w:val="24"/>
        </w:rPr>
        <w:t xml:space="preserve">În Anexa nr.1 </w:t>
      </w:r>
      <w:r>
        <w:rPr>
          <w:rFonts w:ascii="Times New Roman" w:hAnsi="Times New Roman" w:cs="Times New Roman"/>
          <w:b/>
          <w:bCs/>
          <w:sz w:val="24"/>
          <w:szCs w:val="24"/>
        </w:rPr>
        <w:t xml:space="preserve">la </w:t>
      </w:r>
      <w:r>
        <w:rPr>
          <w:rFonts w:ascii="Times New Roman" w:hAnsi="Times New Roman" w:cs="Times New Roman"/>
          <w:b/>
          <w:bCs/>
          <w:sz w:val="24"/>
          <w:szCs w:val="24"/>
        </w:rPr>
        <w:t>C</w:t>
      </w:r>
      <w:r>
        <w:rPr>
          <w:rFonts w:ascii="Times New Roman" w:hAnsi="Times New Roman" w:cs="Times New Roman"/>
          <w:b/>
          <w:bCs/>
          <w:sz w:val="24"/>
          <w:szCs w:val="24"/>
        </w:rPr>
        <w:t>apitolul I</w:t>
      </w:r>
      <w:r>
        <w:rPr>
          <w:rFonts w:ascii="Times New Roman" w:hAnsi="Times New Roman" w:cs="Times New Roman"/>
          <w:b/>
          <w:bCs/>
          <w:sz w:val="24"/>
          <w:szCs w:val="24"/>
        </w:rPr>
        <w:t>I</w:t>
      </w:r>
      <w:r>
        <w:rPr>
          <w:rFonts w:ascii="Times New Roman" w:hAnsi="Times New Roman" w:cs="Times New Roman"/>
          <w:b/>
          <w:bCs/>
          <w:sz w:val="24"/>
          <w:szCs w:val="24"/>
        </w:rPr>
        <w:t>I</w:t>
      </w:r>
      <w:r>
        <w:rPr>
          <w:rFonts w:ascii="Times New Roman" w:hAnsi="Times New Roman" w:cs="Times New Roman"/>
          <w:b/>
          <w:bCs/>
          <w:sz w:val="24"/>
          <w:szCs w:val="24"/>
        </w:rPr>
        <w:t xml:space="preserve">, Secțiunea a 4-a, </w:t>
      </w:r>
      <w:r>
        <w:rPr>
          <w:rFonts w:ascii="Times New Roman" w:hAnsi="Times New Roman"/>
          <w:b/>
          <w:bCs/>
          <w:sz w:val="24"/>
          <w:szCs w:val="24"/>
        </w:rPr>
        <w:t xml:space="preserve">punctul 1 </w:t>
      </w:r>
      <w:r>
        <w:rPr>
          <w:rFonts w:ascii="Times New Roman" w:hAnsi="Times New Roman"/>
          <w:b/>
          <w:bCs/>
          <w:sz w:val="24"/>
          <w:szCs w:val="24"/>
        </w:rPr>
        <w:t xml:space="preserve">se modifică și va avea </w:t>
      </w:r>
      <w:r>
        <w:rPr>
          <w:rFonts w:ascii="Times New Roman" w:hAnsi="Times New Roman"/>
          <w:b/>
          <w:bCs/>
          <w:sz w:val="24"/>
          <w:szCs w:val="24"/>
        </w:rPr>
        <w:t>următorul cuprins</w:t>
      </w:r>
      <w:r>
        <w:rPr>
          <w:rFonts w:ascii="Times New Roman" w:hAnsi="Times New Roman"/>
          <w:b/>
          <w:bCs/>
          <w:sz w:val="24"/>
          <w:szCs w:val="24"/>
        </w:rPr>
        <w:t>:</w:t>
      </w:r>
    </w:p>
    <w:p w:rsidR="002043B2" w:rsidRDefault="00742BCC">
      <w:pPr>
        <w:autoSpaceDE w:val="0"/>
        <w:autoSpaceDN w:val="0"/>
        <w:adjustRightInd w:val="0"/>
        <w:spacing w:before="120" w:after="0" w:line="240" w:lineRule="auto"/>
        <w:ind w:firstLine="720"/>
        <w:jc w:val="both"/>
        <w:rPr>
          <w:rFonts w:ascii="Times New Roman" w:hAnsi="Times New Roman" w:cs="Times New Roman"/>
          <w:bCs/>
          <w:sz w:val="24"/>
          <w:szCs w:val="24"/>
        </w:rPr>
      </w:pPr>
      <w:r>
        <w:rPr>
          <w:rFonts w:ascii="Times New Roman" w:hAnsi="Times New Roman"/>
          <w:sz w:val="24"/>
          <w:szCs w:val="24"/>
        </w:rPr>
        <w:t>„1. Organele fiscale anulează, din oficiu, în temeiul art.316 alin.(11) lit.d) din Codul fiscal, înregistrarea în scopuri de taxă pe valoarea adăugată a persoanelor impozabile, altele decât cele declarate inactive, dacă nu au depus niciu</w:t>
      </w:r>
      <w:r>
        <w:rPr>
          <w:rFonts w:ascii="Times New Roman" w:hAnsi="Times New Roman"/>
          <w:sz w:val="24"/>
          <w:szCs w:val="24"/>
        </w:rPr>
        <w:t>n decont de taxă prevăzut la art. 323 din Codul fiscal pentru 6 luni consecutive, în cazul persoanelor care au perioada fiscală luna calendaristică, şi pentru două trimestre calendaristice consecutive, în cazul persoanelor impozabile care au perioada fisca</w:t>
      </w:r>
      <w:r>
        <w:rPr>
          <w:rFonts w:ascii="Times New Roman" w:hAnsi="Times New Roman"/>
          <w:sz w:val="24"/>
          <w:szCs w:val="24"/>
        </w:rPr>
        <w:t>lă trimestrul calendaristic, chiar dacă pentru perioada respectivă există o decizie de impunere emisă de organul de inspecție fiscală sau o decizie de impunere, din oficiu, emisă de organul fiscal competent, rămasă definitivă conform art.107 alin.(5) din C</w:t>
      </w:r>
      <w:r>
        <w:rPr>
          <w:rFonts w:ascii="Times New Roman" w:hAnsi="Times New Roman"/>
          <w:sz w:val="24"/>
          <w:szCs w:val="24"/>
        </w:rPr>
        <w:t>odul de procedură fiscală.”</w:t>
      </w:r>
    </w:p>
    <w:p w:rsidR="002043B2" w:rsidRDefault="00742BCC">
      <w:pPr>
        <w:autoSpaceDE w:val="0"/>
        <w:autoSpaceDN w:val="0"/>
        <w:adjustRightInd w:val="0"/>
        <w:spacing w:before="120"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12</w:t>
      </w:r>
      <w:r>
        <w:rPr>
          <w:rFonts w:ascii="Times New Roman" w:hAnsi="Times New Roman"/>
          <w:b/>
          <w:sz w:val="24"/>
          <w:szCs w:val="24"/>
        </w:rPr>
        <w:t xml:space="preserve">. </w:t>
      </w:r>
      <w:r>
        <w:rPr>
          <w:rFonts w:ascii="Times New Roman" w:hAnsi="Times New Roman" w:cs="Times New Roman"/>
          <w:b/>
          <w:bCs/>
          <w:sz w:val="24"/>
          <w:szCs w:val="24"/>
        </w:rPr>
        <w:t>Anexa la procedură</w:t>
      </w:r>
      <w:r>
        <w:rPr>
          <w:rFonts w:ascii="Times New Roman" w:hAnsi="Times New Roman"/>
          <w:b/>
          <w:sz w:val="24"/>
          <w:szCs w:val="24"/>
        </w:rPr>
        <w:t xml:space="preserve"> </w:t>
      </w:r>
      <w:r>
        <w:rPr>
          <w:rFonts w:ascii="Times New Roman" w:hAnsi="Times New Roman" w:cs="Times New Roman"/>
          <w:b/>
          <w:sz w:val="24"/>
          <w:szCs w:val="24"/>
        </w:rPr>
        <w:t xml:space="preserve">se </w:t>
      </w:r>
      <w:r>
        <w:rPr>
          <w:rFonts w:ascii="Times New Roman" w:hAnsi="Times New Roman"/>
          <w:b/>
          <w:sz w:val="24"/>
          <w:szCs w:val="24"/>
        </w:rPr>
        <w:t xml:space="preserve">modifică și se înlocuiește </w:t>
      </w:r>
      <w:r>
        <w:rPr>
          <w:rFonts w:ascii="Times New Roman" w:hAnsi="Times New Roman" w:cs="Times New Roman"/>
          <w:b/>
          <w:sz w:val="24"/>
          <w:szCs w:val="24"/>
        </w:rPr>
        <w:t>cu anexa</w:t>
      </w:r>
      <w:r>
        <w:rPr>
          <w:rFonts w:ascii="Times New Roman" w:hAnsi="Times New Roman" w:cs="Times New Roman"/>
          <w:b/>
          <w:sz w:val="24"/>
          <w:szCs w:val="24"/>
        </w:rPr>
        <w:t xml:space="preserve"> nr.1</w:t>
      </w:r>
      <w:r>
        <w:rPr>
          <w:rFonts w:ascii="Times New Roman" w:hAnsi="Times New Roman" w:cs="Times New Roman"/>
          <w:b/>
          <w:sz w:val="24"/>
          <w:szCs w:val="24"/>
        </w:rPr>
        <w:t xml:space="preserve"> la prezentul ordin.</w:t>
      </w:r>
    </w:p>
    <w:p w:rsidR="002043B2" w:rsidRDefault="00742BCC">
      <w:pPr>
        <w:autoSpaceDE w:val="0"/>
        <w:autoSpaceDN w:val="0"/>
        <w:adjustRightInd w:val="0"/>
        <w:spacing w:before="120" w:after="0" w:line="240" w:lineRule="auto"/>
        <w:ind w:firstLine="720"/>
        <w:jc w:val="both"/>
        <w:rPr>
          <w:rFonts w:ascii="Times New Roman" w:hAnsi="Times New Roman" w:cs="Times New Roman"/>
          <w:b/>
          <w:sz w:val="24"/>
          <w:szCs w:val="24"/>
        </w:rPr>
      </w:pPr>
      <w:r>
        <w:rPr>
          <w:rFonts w:ascii="Times New Roman" w:hAnsi="Times New Roman"/>
          <w:b/>
          <w:sz w:val="24"/>
          <w:szCs w:val="24"/>
        </w:rPr>
        <w:t xml:space="preserve">13. </w:t>
      </w:r>
      <w:r>
        <w:rPr>
          <w:rFonts w:ascii="Times New Roman" w:hAnsi="Times New Roman"/>
          <w:b/>
          <w:sz w:val="24"/>
          <w:szCs w:val="24"/>
        </w:rPr>
        <w:t>Anexa nr.</w:t>
      </w:r>
      <w:r>
        <w:rPr>
          <w:rFonts w:ascii="Times New Roman" w:hAnsi="Times New Roman"/>
          <w:b/>
          <w:sz w:val="24"/>
          <w:szCs w:val="24"/>
        </w:rPr>
        <w:t>2</w:t>
      </w:r>
      <w:r>
        <w:rPr>
          <w:rFonts w:ascii="Times New Roman" w:hAnsi="Times New Roman"/>
          <w:b/>
          <w:sz w:val="24"/>
          <w:szCs w:val="24"/>
        </w:rPr>
        <w:t xml:space="preserve"> </w:t>
      </w:r>
      <w:r>
        <w:rPr>
          <w:rFonts w:ascii="Times New Roman" w:hAnsi="Times New Roman" w:cs="Times New Roman"/>
          <w:b/>
          <w:sz w:val="24"/>
          <w:szCs w:val="24"/>
        </w:rPr>
        <w:t xml:space="preserve">se </w:t>
      </w:r>
      <w:r>
        <w:rPr>
          <w:rFonts w:ascii="Times New Roman" w:hAnsi="Times New Roman"/>
          <w:b/>
          <w:sz w:val="24"/>
          <w:szCs w:val="24"/>
        </w:rPr>
        <w:t xml:space="preserve">modifică și se înlocuiește </w:t>
      </w:r>
      <w:r>
        <w:rPr>
          <w:rFonts w:ascii="Times New Roman" w:hAnsi="Times New Roman" w:cs="Times New Roman"/>
          <w:b/>
          <w:sz w:val="24"/>
          <w:szCs w:val="24"/>
        </w:rPr>
        <w:t>cu anexa</w:t>
      </w:r>
      <w:r>
        <w:rPr>
          <w:rFonts w:ascii="Times New Roman" w:hAnsi="Times New Roman" w:cs="Times New Roman"/>
          <w:b/>
          <w:sz w:val="24"/>
          <w:szCs w:val="24"/>
        </w:rPr>
        <w:t xml:space="preserve"> nr.2</w:t>
      </w:r>
      <w:r>
        <w:rPr>
          <w:rFonts w:ascii="Times New Roman" w:hAnsi="Times New Roman" w:cs="Times New Roman"/>
          <w:b/>
          <w:sz w:val="24"/>
          <w:szCs w:val="24"/>
        </w:rPr>
        <w:t xml:space="preserve"> la prezentul ordin.</w:t>
      </w:r>
    </w:p>
    <w:p w:rsidR="002043B2" w:rsidRDefault="00742BCC">
      <w:pPr>
        <w:autoSpaceDE w:val="0"/>
        <w:autoSpaceDN w:val="0"/>
        <w:adjustRightInd w:val="0"/>
        <w:spacing w:before="120"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14. </w:t>
      </w:r>
      <w:r>
        <w:rPr>
          <w:rFonts w:ascii="Times New Roman" w:hAnsi="Times New Roman" w:cs="Times New Roman"/>
          <w:b/>
          <w:bCs/>
          <w:sz w:val="24"/>
          <w:szCs w:val="24"/>
        </w:rPr>
        <w:t>După anexa nr.2 se introduce o nouă anexă, anexa nr.2</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Pr>
          <w:rFonts w:ascii="Times New Roman" w:hAnsi="Times New Roman" w:cs="Times New Roman"/>
          <w:b/>
          <w:bCs/>
          <w:sz w:val="24"/>
          <w:szCs w:val="24"/>
        </w:rPr>
        <w:t>potrivit modelului prevăzut în anexa nr.3 la prezentul ordin.</w:t>
      </w:r>
    </w:p>
    <w:p w:rsidR="002043B2" w:rsidRDefault="00742BCC">
      <w:pPr>
        <w:autoSpaceDE w:val="0"/>
        <w:autoSpaceDN w:val="0"/>
        <w:adjustRightInd w:val="0"/>
        <w:spacing w:before="120"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15. </w:t>
      </w:r>
      <w:r>
        <w:rPr>
          <w:rFonts w:ascii="Times New Roman" w:hAnsi="Times New Roman" w:cs="Times New Roman"/>
          <w:b/>
          <w:sz w:val="24"/>
          <w:szCs w:val="24"/>
        </w:rPr>
        <w:t>După anexa nr.2</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se introduce o nouă anexă, anexa nr.2</w:t>
      </w:r>
      <w:r>
        <w:rPr>
          <w:rFonts w:ascii="Times New Roman" w:hAnsi="Times New Roman" w:cs="Times New Roman"/>
          <w:b/>
          <w:sz w:val="24"/>
          <w:szCs w:val="24"/>
          <w:vertAlign w:val="superscript"/>
        </w:rPr>
        <w:t>2</w:t>
      </w:r>
      <w:r>
        <w:rPr>
          <w:rFonts w:ascii="Times New Roman" w:hAnsi="Times New Roman" w:cs="Times New Roman"/>
          <w:b/>
          <w:sz w:val="24"/>
          <w:szCs w:val="24"/>
        </w:rPr>
        <w:t>, potrivit modelului prevăzut în anexa nr.4 la prezentul ordin</w:t>
      </w:r>
    </w:p>
    <w:p w:rsidR="002043B2" w:rsidRDefault="002043B2">
      <w:pPr>
        <w:autoSpaceDE w:val="0"/>
        <w:autoSpaceDN w:val="0"/>
        <w:adjustRightInd w:val="0"/>
        <w:spacing w:after="0" w:line="240" w:lineRule="auto"/>
        <w:ind w:firstLine="720"/>
        <w:jc w:val="both"/>
        <w:rPr>
          <w:rFonts w:ascii="Times New Roman" w:hAnsi="Times New Roman" w:cs="Times New Roman"/>
          <w:b/>
          <w:bCs/>
          <w:sz w:val="24"/>
          <w:szCs w:val="24"/>
        </w:rPr>
      </w:pPr>
    </w:p>
    <w:p w:rsidR="002043B2" w:rsidRDefault="00742BC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Art. II </w:t>
      </w:r>
      <w:r>
        <w:rPr>
          <w:rFonts w:ascii="Times New Roman" w:hAnsi="Times New Roman" w:cs="Times New Roman"/>
          <w:sz w:val="24"/>
          <w:szCs w:val="24"/>
        </w:rPr>
        <w:t xml:space="preserve">- </w:t>
      </w:r>
      <w:r>
        <w:rPr>
          <w:rFonts w:ascii="Times New Roman" w:hAnsi="Times New Roman" w:cs="Times New Roman"/>
          <w:sz w:val="24"/>
          <w:szCs w:val="24"/>
        </w:rPr>
        <w:t>Anex</w:t>
      </w:r>
      <w:r>
        <w:rPr>
          <w:rFonts w:ascii="Times New Roman" w:hAnsi="Times New Roman" w:cs="Times New Roman"/>
          <w:sz w:val="24"/>
          <w:szCs w:val="24"/>
        </w:rPr>
        <w:t>ele nr.1 - 4</w:t>
      </w:r>
      <w:r>
        <w:rPr>
          <w:rFonts w:ascii="Times New Roman" w:hAnsi="Times New Roman" w:cs="Times New Roman"/>
          <w:sz w:val="24"/>
          <w:szCs w:val="24"/>
        </w:rPr>
        <w:t xml:space="preserve"> fac parte integrantă din prezentul ordin.</w:t>
      </w:r>
    </w:p>
    <w:p w:rsidR="002043B2" w:rsidRDefault="002043B2">
      <w:pPr>
        <w:autoSpaceDE w:val="0"/>
        <w:autoSpaceDN w:val="0"/>
        <w:adjustRightInd w:val="0"/>
        <w:spacing w:after="0" w:line="240" w:lineRule="auto"/>
        <w:jc w:val="both"/>
        <w:rPr>
          <w:rFonts w:ascii="Times New Roman" w:hAnsi="Times New Roman" w:cs="Times New Roman"/>
          <w:sz w:val="24"/>
          <w:szCs w:val="24"/>
        </w:rPr>
      </w:pPr>
    </w:p>
    <w:p w:rsidR="002043B2" w:rsidRDefault="00742B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Art. I</w:t>
      </w:r>
      <w:r>
        <w:rPr>
          <w:rFonts w:ascii="Times New Roman" w:hAnsi="Times New Roman" w:cs="Times New Roman"/>
          <w:b/>
          <w:sz w:val="24"/>
          <w:szCs w:val="24"/>
        </w:rPr>
        <w:t>II</w:t>
      </w:r>
      <w:r>
        <w:rPr>
          <w:rFonts w:ascii="Times New Roman" w:hAnsi="Times New Roman" w:cs="Times New Roman"/>
          <w:sz w:val="24"/>
          <w:szCs w:val="24"/>
        </w:rPr>
        <w:t xml:space="preserve"> – Prezentul ordin se publică în Monitorul Oficial al României, Partea I.</w:t>
      </w:r>
    </w:p>
    <w:p w:rsidR="002043B2" w:rsidRDefault="002043B2">
      <w:pPr>
        <w:autoSpaceDE w:val="0"/>
        <w:autoSpaceDN w:val="0"/>
        <w:adjustRightInd w:val="0"/>
        <w:spacing w:after="0" w:line="240" w:lineRule="auto"/>
        <w:jc w:val="both"/>
        <w:rPr>
          <w:rFonts w:ascii="Times New Roman" w:hAnsi="Times New Roman" w:cs="Times New Roman"/>
          <w:sz w:val="24"/>
          <w:szCs w:val="24"/>
        </w:rPr>
      </w:pPr>
    </w:p>
    <w:p w:rsidR="002043B2" w:rsidRDefault="00742BCC">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s="Times New Roman"/>
          <w:b/>
          <w:sz w:val="24"/>
          <w:szCs w:val="24"/>
        </w:rPr>
        <w:t xml:space="preserve">Art. </w:t>
      </w:r>
      <w:r>
        <w:rPr>
          <w:rFonts w:ascii="Times New Roman" w:hAnsi="Times New Roman" w:cs="Times New Roman"/>
          <w:b/>
          <w:sz w:val="24"/>
          <w:szCs w:val="24"/>
        </w:rPr>
        <w:t>I</w:t>
      </w:r>
      <w:r>
        <w:rPr>
          <w:rFonts w:ascii="Times New Roman" w:hAnsi="Times New Roman" w:cs="Times New Roman"/>
          <w:b/>
          <w:sz w:val="24"/>
          <w:szCs w:val="24"/>
        </w:rPr>
        <w:t>V</w:t>
      </w:r>
      <w:r>
        <w:rPr>
          <w:rFonts w:ascii="Times New Roman" w:hAnsi="Times New Roman" w:cs="Times New Roman"/>
          <w:sz w:val="24"/>
          <w:szCs w:val="24"/>
        </w:rPr>
        <w:t xml:space="preserve"> – </w:t>
      </w:r>
      <w:r>
        <w:rPr>
          <w:rFonts w:ascii="Times New Roman" w:hAnsi="Times New Roman"/>
          <w:sz w:val="24"/>
          <w:szCs w:val="24"/>
        </w:rPr>
        <w:t xml:space="preserve"> Structurile competente din cadrul Agenţiei Naţionale de Administrare Fiscală, inclusiv </w:t>
      </w:r>
      <w:r>
        <w:rPr>
          <w:rFonts w:ascii="Times New Roman" w:hAnsi="Times New Roman"/>
          <w:sz w:val="24"/>
          <w:szCs w:val="24"/>
        </w:rPr>
        <w:t>Direcţia generală de administrare a marilor contribuabili</w:t>
      </w:r>
      <w:r>
        <w:rPr>
          <w:rFonts w:ascii="Times New Roman" w:hAnsi="Times New Roman"/>
          <w:sz w:val="24"/>
          <w:szCs w:val="24"/>
        </w:rPr>
        <w:t>, direcţiile gener</w:t>
      </w:r>
      <w:r>
        <w:rPr>
          <w:rFonts w:ascii="Times New Roman" w:hAnsi="Times New Roman"/>
          <w:sz w:val="24"/>
          <w:szCs w:val="24"/>
        </w:rPr>
        <w:t>ale regionale ale finanţelor publice şi organele fiscale centrale din subordinea acestora vor duce la îndeplinire prevederile prezentului ordin.</w:t>
      </w: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2043B2">
      <w:pPr>
        <w:autoSpaceDE w:val="0"/>
        <w:autoSpaceDN w:val="0"/>
        <w:adjustRightInd w:val="0"/>
        <w:spacing w:after="0" w:line="240" w:lineRule="auto"/>
        <w:jc w:val="both"/>
        <w:rPr>
          <w:rFonts w:ascii="Times New Roman" w:hAnsi="Times New Roman" w:cs="Times New Roman"/>
          <w:sz w:val="24"/>
          <w:szCs w:val="24"/>
        </w:rPr>
      </w:pPr>
    </w:p>
    <w:p w:rsidR="002043B2" w:rsidRDefault="002043B2">
      <w:pPr>
        <w:autoSpaceDE w:val="0"/>
        <w:autoSpaceDN w:val="0"/>
        <w:adjustRightInd w:val="0"/>
        <w:spacing w:after="0" w:line="240" w:lineRule="auto"/>
        <w:jc w:val="both"/>
        <w:rPr>
          <w:rFonts w:ascii="Times New Roman" w:hAnsi="Times New Roman" w:cs="Times New Roman"/>
          <w:sz w:val="24"/>
          <w:szCs w:val="24"/>
        </w:rPr>
      </w:pPr>
    </w:p>
    <w:p w:rsidR="002043B2" w:rsidRDefault="00742BCC">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sz w:val="24"/>
          <w:szCs w:val="24"/>
        </w:rPr>
        <w:tab/>
      </w:r>
      <w:r>
        <w:rPr>
          <w:rFonts w:ascii="Times New Roman" w:hAnsi="Times New Roman" w:cs="Times New Roman"/>
          <w:iCs/>
          <w:sz w:val="24"/>
          <w:szCs w:val="24"/>
        </w:rPr>
        <w:t xml:space="preserve">Emis la București la data de </w:t>
      </w: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2043B2">
      <w:pPr>
        <w:autoSpaceDE w:val="0"/>
        <w:autoSpaceDN w:val="0"/>
        <w:adjustRightInd w:val="0"/>
        <w:spacing w:after="0" w:line="240" w:lineRule="auto"/>
        <w:ind w:firstLine="720"/>
        <w:jc w:val="both"/>
        <w:rPr>
          <w:rFonts w:ascii="Times New Roman" w:hAnsi="Times New Roman" w:cs="Times New Roman"/>
          <w:sz w:val="24"/>
          <w:szCs w:val="24"/>
        </w:rPr>
      </w:pPr>
    </w:p>
    <w:p w:rsidR="002043B2" w:rsidRDefault="00742BC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Nicoleta-Mioara CÎRCIUMARU</w:t>
      </w:r>
    </w:p>
    <w:p w:rsidR="002043B2" w:rsidRDefault="002043B2">
      <w:pPr>
        <w:spacing w:after="0" w:line="240" w:lineRule="auto"/>
        <w:jc w:val="center"/>
        <w:rPr>
          <w:rFonts w:ascii="Times New Roman" w:hAnsi="Times New Roman" w:cs="Times New Roman"/>
          <w:b/>
          <w:sz w:val="24"/>
          <w:szCs w:val="24"/>
        </w:rPr>
      </w:pPr>
    </w:p>
    <w:p w:rsidR="002043B2" w:rsidRDefault="002043B2">
      <w:pPr>
        <w:spacing w:after="0" w:line="240" w:lineRule="auto"/>
        <w:jc w:val="center"/>
        <w:rPr>
          <w:rFonts w:ascii="Times New Roman" w:hAnsi="Times New Roman" w:cs="Times New Roman"/>
          <w:b/>
          <w:sz w:val="24"/>
          <w:szCs w:val="24"/>
        </w:rPr>
      </w:pPr>
    </w:p>
    <w:p w:rsidR="002043B2" w:rsidRDefault="00742BCC">
      <w:pPr>
        <w:spacing w:after="0" w:line="240" w:lineRule="auto"/>
        <w:jc w:val="center"/>
      </w:pPr>
      <w:r>
        <w:rPr>
          <w:rFonts w:ascii="Times New Roman" w:hAnsi="Times New Roman" w:cs="Times New Roman"/>
          <w:b/>
          <w:sz w:val="24"/>
          <w:szCs w:val="24"/>
        </w:rPr>
        <w:t>PREȘEDINTE,</w:t>
      </w:r>
    </w:p>
    <w:sectPr w:rsidR="002043B2">
      <w:headerReference w:type="default" r:id="rId9"/>
      <w:pgSz w:w="12240" w:h="15840"/>
      <w:pgMar w:top="1440" w:right="1120" w:bottom="1418" w:left="1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BCC" w:rsidRDefault="00742BCC">
      <w:pPr>
        <w:spacing w:after="0" w:line="240" w:lineRule="auto"/>
      </w:pPr>
      <w:r>
        <w:separator/>
      </w:r>
    </w:p>
  </w:endnote>
  <w:endnote w:type="continuationSeparator" w:id="0">
    <w:p w:rsidR="00742BCC" w:rsidRDefault="0074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BCC" w:rsidRDefault="00742BCC">
      <w:pPr>
        <w:spacing w:after="0" w:line="240" w:lineRule="auto"/>
      </w:pPr>
      <w:r>
        <w:separator/>
      </w:r>
    </w:p>
  </w:footnote>
  <w:footnote w:type="continuationSeparator" w:id="0">
    <w:p w:rsidR="00742BCC" w:rsidRDefault="00742B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3B2" w:rsidRDefault="00742BCC">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30" o:spid="_x0000_s2049" type="#_x0000_t136" style="position:absolute;margin-left:0;margin-top:0;width:409.25pt;height:177.95pt;rotation:-45;z-index:-251658752;mso-position-horizontal:center;mso-position-horizontal-relative:margin;mso-position-vertical:center;mso-position-vertical-relative:margin;mso-width-relative:page;mso-height-relative:page" fillcolor="silver" stroked="f">
          <v:fill opacity=".5"/>
          <v:textpath style="font-family:&quot;Segoe UI&quot;" trim="t" fitpath="t" string="Proiect"/>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30D214A"/>
    <w:multiLevelType w:val="singleLevel"/>
    <w:tmpl w:val="F30D214A"/>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A4"/>
    <w:rsid w:val="00001434"/>
    <w:rsid w:val="00002537"/>
    <w:rsid w:val="000112BF"/>
    <w:rsid w:val="00012171"/>
    <w:rsid w:val="00014FE3"/>
    <w:rsid w:val="000203BE"/>
    <w:rsid w:val="0002043A"/>
    <w:rsid w:val="00023C0B"/>
    <w:rsid w:val="00024258"/>
    <w:rsid w:val="00031130"/>
    <w:rsid w:val="00045841"/>
    <w:rsid w:val="000458D2"/>
    <w:rsid w:val="00045D95"/>
    <w:rsid w:val="00052483"/>
    <w:rsid w:val="00054E83"/>
    <w:rsid w:val="00055C54"/>
    <w:rsid w:val="000665F4"/>
    <w:rsid w:val="00074696"/>
    <w:rsid w:val="0007671B"/>
    <w:rsid w:val="000822AA"/>
    <w:rsid w:val="00083760"/>
    <w:rsid w:val="0009639B"/>
    <w:rsid w:val="000A24C1"/>
    <w:rsid w:val="000A69DD"/>
    <w:rsid w:val="000A7C59"/>
    <w:rsid w:val="000B2F80"/>
    <w:rsid w:val="000C122D"/>
    <w:rsid w:val="000C281B"/>
    <w:rsid w:val="000D1C13"/>
    <w:rsid w:val="000D6B49"/>
    <w:rsid w:val="000E01A3"/>
    <w:rsid w:val="000E045E"/>
    <w:rsid w:val="000E2C02"/>
    <w:rsid w:val="000E4AED"/>
    <w:rsid w:val="000E5060"/>
    <w:rsid w:val="000F05E5"/>
    <w:rsid w:val="000F3501"/>
    <w:rsid w:val="000F3EFD"/>
    <w:rsid w:val="000F7B26"/>
    <w:rsid w:val="00100D80"/>
    <w:rsid w:val="00102315"/>
    <w:rsid w:val="00106998"/>
    <w:rsid w:val="00107EED"/>
    <w:rsid w:val="00111B61"/>
    <w:rsid w:val="00117E0A"/>
    <w:rsid w:val="001211ED"/>
    <w:rsid w:val="00121A1E"/>
    <w:rsid w:val="00122545"/>
    <w:rsid w:val="001256BD"/>
    <w:rsid w:val="0012694C"/>
    <w:rsid w:val="00127A9B"/>
    <w:rsid w:val="00127EEF"/>
    <w:rsid w:val="00131599"/>
    <w:rsid w:val="0013612D"/>
    <w:rsid w:val="00144C98"/>
    <w:rsid w:val="00146B89"/>
    <w:rsid w:val="00154680"/>
    <w:rsid w:val="001553EA"/>
    <w:rsid w:val="00164050"/>
    <w:rsid w:val="0016444F"/>
    <w:rsid w:val="00167BF5"/>
    <w:rsid w:val="00172A27"/>
    <w:rsid w:val="00174617"/>
    <w:rsid w:val="0017612E"/>
    <w:rsid w:val="0017677A"/>
    <w:rsid w:val="00176EAF"/>
    <w:rsid w:val="00177104"/>
    <w:rsid w:val="00177B58"/>
    <w:rsid w:val="00183525"/>
    <w:rsid w:val="00183E9B"/>
    <w:rsid w:val="001850AC"/>
    <w:rsid w:val="00185DBE"/>
    <w:rsid w:val="001934A7"/>
    <w:rsid w:val="001959C3"/>
    <w:rsid w:val="00197195"/>
    <w:rsid w:val="001A16FB"/>
    <w:rsid w:val="001A3CF6"/>
    <w:rsid w:val="001A617B"/>
    <w:rsid w:val="001A78BC"/>
    <w:rsid w:val="001B365F"/>
    <w:rsid w:val="001C0EE5"/>
    <w:rsid w:val="001C274D"/>
    <w:rsid w:val="001D0061"/>
    <w:rsid w:val="001D086D"/>
    <w:rsid w:val="001E19D9"/>
    <w:rsid w:val="001E3DE2"/>
    <w:rsid w:val="001E58E6"/>
    <w:rsid w:val="001E5BAD"/>
    <w:rsid w:val="001F02A1"/>
    <w:rsid w:val="001F3877"/>
    <w:rsid w:val="001F5360"/>
    <w:rsid w:val="00200299"/>
    <w:rsid w:val="002017BC"/>
    <w:rsid w:val="00202724"/>
    <w:rsid w:val="002043B2"/>
    <w:rsid w:val="002068B4"/>
    <w:rsid w:val="0021169B"/>
    <w:rsid w:val="00214365"/>
    <w:rsid w:val="00214AC0"/>
    <w:rsid w:val="00225762"/>
    <w:rsid w:val="00225B65"/>
    <w:rsid w:val="0022790F"/>
    <w:rsid w:val="00232335"/>
    <w:rsid w:val="00232848"/>
    <w:rsid w:val="00232A17"/>
    <w:rsid w:val="00234E08"/>
    <w:rsid w:val="0023590D"/>
    <w:rsid w:val="00245070"/>
    <w:rsid w:val="00253D3E"/>
    <w:rsid w:val="00255A88"/>
    <w:rsid w:val="00256286"/>
    <w:rsid w:val="002569FB"/>
    <w:rsid w:val="002643C5"/>
    <w:rsid w:val="00271CDC"/>
    <w:rsid w:val="00275D0F"/>
    <w:rsid w:val="00282A6D"/>
    <w:rsid w:val="00285E4D"/>
    <w:rsid w:val="002874F3"/>
    <w:rsid w:val="002900DB"/>
    <w:rsid w:val="00292550"/>
    <w:rsid w:val="00294F70"/>
    <w:rsid w:val="002950D4"/>
    <w:rsid w:val="002A03E4"/>
    <w:rsid w:val="002A3506"/>
    <w:rsid w:val="002A4F0B"/>
    <w:rsid w:val="002A62B4"/>
    <w:rsid w:val="002A77B9"/>
    <w:rsid w:val="002A78D0"/>
    <w:rsid w:val="002B4112"/>
    <w:rsid w:val="002B5818"/>
    <w:rsid w:val="002B79AE"/>
    <w:rsid w:val="002C32E5"/>
    <w:rsid w:val="002C3DB6"/>
    <w:rsid w:val="002C5536"/>
    <w:rsid w:val="002C62D5"/>
    <w:rsid w:val="002D2F64"/>
    <w:rsid w:val="002D519B"/>
    <w:rsid w:val="002D7490"/>
    <w:rsid w:val="002D7681"/>
    <w:rsid w:val="002E4437"/>
    <w:rsid w:val="002F2EAB"/>
    <w:rsid w:val="002F344E"/>
    <w:rsid w:val="002F3E03"/>
    <w:rsid w:val="002F7DC8"/>
    <w:rsid w:val="00303E19"/>
    <w:rsid w:val="00304C91"/>
    <w:rsid w:val="00306C76"/>
    <w:rsid w:val="00306C93"/>
    <w:rsid w:val="003116EA"/>
    <w:rsid w:val="0031326C"/>
    <w:rsid w:val="00320FD7"/>
    <w:rsid w:val="00321B08"/>
    <w:rsid w:val="00322403"/>
    <w:rsid w:val="003276BC"/>
    <w:rsid w:val="00334FA7"/>
    <w:rsid w:val="003407E6"/>
    <w:rsid w:val="00342802"/>
    <w:rsid w:val="00343DB0"/>
    <w:rsid w:val="00345C87"/>
    <w:rsid w:val="00350CA0"/>
    <w:rsid w:val="003520E1"/>
    <w:rsid w:val="0035336D"/>
    <w:rsid w:val="00353D6C"/>
    <w:rsid w:val="0035729B"/>
    <w:rsid w:val="0036415F"/>
    <w:rsid w:val="00373619"/>
    <w:rsid w:val="00375549"/>
    <w:rsid w:val="0038077E"/>
    <w:rsid w:val="00381904"/>
    <w:rsid w:val="00383066"/>
    <w:rsid w:val="00383103"/>
    <w:rsid w:val="00392E17"/>
    <w:rsid w:val="003A0D64"/>
    <w:rsid w:val="003A76F8"/>
    <w:rsid w:val="003B15E3"/>
    <w:rsid w:val="003B2682"/>
    <w:rsid w:val="003B6B44"/>
    <w:rsid w:val="003B7778"/>
    <w:rsid w:val="003C1B75"/>
    <w:rsid w:val="003C1BB3"/>
    <w:rsid w:val="003C357D"/>
    <w:rsid w:val="003D0C67"/>
    <w:rsid w:val="003D1F45"/>
    <w:rsid w:val="003D3066"/>
    <w:rsid w:val="003D5E4F"/>
    <w:rsid w:val="003D6283"/>
    <w:rsid w:val="003E0D4B"/>
    <w:rsid w:val="003E41FF"/>
    <w:rsid w:val="003F2637"/>
    <w:rsid w:val="003F3FF0"/>
    <w:rsid w:val="003F4037"/>
    <w:rsid w:val="003F5DB4"/>
    <w:rsid w:val="003F611B"/>
    <w:rsid w:val="003F6303"/>
    <w:rsid w:val="00404BBD"/>
    <w:rsid w:val="00405751"/>
    <w:rsid w:val="00411D2E"/>
    <w:rsid w:val="00412092"/>
    <w:rsid w:val="0041259C"/>
    <w:rsid w:val="004133F3"/>
    <w:rsid w:val="00415ED4"/>
    <w:rsid w:val="00416053"/>
    <w:rsid w:val="00416F24"/>
    <w:rsid w:val="004225FA"/>
    <w:rsid w:val="00425EF1"/>
    <w:rsid w:val="0043005D"/>
    <w:rsid w:val="00436DF2"/>
    <w:rsid w:val="00442B8C"/>
    <w:rsid w:val="00443765"/>
    <w:rsid w:val="00454A26"/>
    <w:rsid w:val="00455032"/>
    <w:rsid w:val="00457113"/>
    <w:rsid w:val="00457768"/>
    <w:rsid w:val="00461714"/>
    <w:rsid w:val="004636C2"/>
    <w:rsid w:val="00466784"/>
    <w:rsid w:val="004673C5"/>
    <w:rsid w:val="004703B3"/>
    <w:rsid w:val="00472A54"/>
    <w:rsid w:val="00474F3E"/>
    <w:rsid w:val="004755F7"/>
    <w:rsid w:val="00476AA7"/>
    <w:rsid w:val="004801B2"/>
    <w:rsid w:val="0048257B"/>
    <w:rsid w:val="0048396C"/>
    <w:rsid w:val="00483DA7"/>
    <w:rsid w:val="00483EFA"/>
    <w:rsid w:val="00483F3B"/>
    <w:rsid w:val="00486D11"/>
    <w:rsid w:val="004878DD"/>
    <w:rsid w:val="0049224D"/>
    <w:rsid w:val="00495B8D"/>
    <w:rsid w:val="00496367"/>
    <w:rsid w:val="004A1CC0"/>
    <w:rsid w:val="004A638B"/>
    <w:rsid w:val="004B0B14"/>
    <w:rsid w:val="004B29BE"/>
    <w:rsid w:val="004B2B9C"/>
    <w:rsid w:val="004B5E89"/>
    <w:rsid w:val="004B6B8B"/>
    <w:rsid w:val="004C1734"/>
    <w:rsid w:val="004E2888"/>
    <w:rsid w:val="004E2CDF"/>
    <w:rsid w:val="004E75DF"/>
    <w:rsid w:val="004F2BED"/>
    <w:rsid w:val="00504E8F"/>
    <w:rsid w:val="005057E6"/>
    <w:rsid w:val="005077E3"/>
    <w:rsid w:val="00512DB0"/>
    <w:rsid w:val="00515879"/>
    <w:rsid w:val="005207E7"/>
    <w:rsid w:val="00521391"/>
    <w:rsid w:val="00523434"/>
    <w:rsid w:val="00525FAD"/>
    <w:rsid w:val="005300FD"/>
    <w:rsid w:val="005345E6"/>
    <w:rsid w:val="00542081"/>
    <w:rsid w:val="0054215B"/>
    <w:rsid w:val="005463D3"/>
    <w:rsid w:val="00551146"/>
    <w:rsid w:val="00553012"/>
    <w:rsid w:val="0055397E"/>
    <w:rsid w:val="005610F7"/>
    <w:rsid w:val="00561EBB"/>
    <w:rsid w:val="00567D8F"/>
    <w:rsid w:val="0057141D"/>
    <w:rsid w:val="00574ECB"/>
    <w:rsid w:val="00575E59"/>
    <w:rsid w:val="00582B49"/>
    <w:rsid w:val="00586733"/>
    <w:rsid w:val="005871D1"/>
    <w:rsid w:val="00591022"/>
    <w:rsid w:val="0059247B"/>
    <w:rsid w:val="00593C0D"/>
    <w:rsid w:val="00594A8F"/>
    <w:rsid w:val="00595461"/>
    <w:rsid w:val="005A055D"/>
    <w:rsid w:val="005A0DE4"/>
    <w:rsid w:val="005A327A"/>
    <w:rsid w:val="005A3BB6"/>
    <w:rsid w:val="005A6892"/>
    <w:rsid w:val="005B20E3"/>
    <w:rsid w:val="005B3303"/>
    <w:rsid w:val="005C0A44"/>
    <w:rsid w:val="005C1295"/>
    <w:rsid w:val="005C2A37"/>
    <w:rsid w:val="005C3211"/>
    <w:rsid w:val="005D05B3"/>
    <w:rsid w:val="005D08AC"/>
    <w:rsid w:val="005D427C"/>
    <w:rsid w:val="005E0165"/>
    <w:rsid w:val="005E21CD"/>
    <w:rsid w:val="005E4C8E"/>
    <w:rsid w:val="005E4DA0"/>
    <w:rsid w:val="005E6382"/>
    <w:rsid w:val="005F675B"/>
    <w:rsid w:val="006006B1"/>
    <w:rsid w:val="00602807"/>
    <w:rsid w:val="006124C5"/>
    <w:rsid w:val="006170BC"/>
    <w:rsid w:val="00627ED9"/>
    <w:rsid w:val="006312A8"/>
    <w:rsid w:val="00640748"/>
    <w:rsid w:val="00642903"/>
    <w:rsid w:val="00651C3F"/>
    <w:rsid w:val="00655FA3"/>
    <w:rsid w:val="0066017F"/>
    <w:rsid w:val="00660D39"/>
    <w:rsid w:val="00665652"/>
    <w:rsid w:val="006657EE"/>
    <w:rsid w:val="00665E68"/>
    <w:rsid w:val="006674B0"/>
    <w:rsid w:val="0067169C"/>
    <w:rsid w:val="00674C08"/>
    <w:rsid w:val="006807E3"/>
    <w:rsid w:val="006808E3"/>
    <w:rsid w:val="00680F91"/>
    <w:rsid w:val="00686D8A"/>
    <w:rsid w:val="0069066F"/>
    <w:rsid w:val="006914D3"/>
    <w:rsid w:val="00697566"/>
    <w:rsid w:val="006A0D04"/>
    <w:rsid w:val="006A2F50"/>
    <w:rsid w:val="006B46B0"/>
    <w:rsid w:val="006C0188"/>
    <w:rsid w:val="006C11C4"/>
    <w:rsid w:val="006C4055"/>
    <w:rsid w:val="006C5F76"/>
    <w:rsid w:val="006D1BD4"/>
    <w:rsid w:val="006D38F3"/>
    <w:rsid w:val="006D404D"/>
    <w:rsid w:val="006D4803"/>
    <w:rsid w:val="006E3D5D"/>
    <w:rsid w:val="006E7450"/>
    <w:rsid w:val="006F1539"/>
    <w:rsid w:val="006F5748"/>
    <w:rsid w:val="007071F0"/>
    <w:rsid w:val="00707579"/>
    <w:rsid w:val="007102F2"/>
    <w:rsid w:val="00711676"/>
    <w:rsid w:val="00724D93"/>
    <w:rsid w:val="00727E83"/>
    <w:rsid w:val="00732712"/>
    <w:rsid w:val="007350E5"/>
    <w:rsid w:val="0074056C"/>
    <w:rsid w:val="007426AB"/>
    <w:rsid w:val="00742BCC"/>
    <w:rsid w:val="007537C8"/>
    <w:rsid w:val="0076363F"/>
    <w:rsid w:val="00766E87"/>
    <w:rsid w:val="00770C98"/>
    <w:rsid w:val="007730FC"/>
    <w:rsid w:val="00773D9D"/>
    <w:rsid w:val="00776CCE"/>
    <w:rsid w:val="00792ADF"/>
    <w:rsid w:val="00793B86"/>
    <w:rsid w:val="007A4F03"/>
    <w:rsid w:val="007A5B36"/>
    <w:rsid w:val="007A768F"/>
    <w:rsid w:val="007A7FBC"/>
    <w:rsid w:val="007B3A58"/>
    <w:rsid w:val="007C41F1"/>
    <w:rsid w:val="007C610C"/>
    <w:rsid w:val="007C7148"/>
    <w:rsid w:val="007D19CB"/>
    <w:rsid w:val="007D269A"/>
    <w:rsid w:val="007D463A"/>
    <w:rsid w:val="007D56FB"/>
    <w:rsid w:val="007E3766"/>
    <w:rsid w:val="007E37D9"/>
    <w:rsid w:val="007E5A49"/>
    <w:rsid w:val="007F7A63"/>
    <w:rsid w:val="00802EF3"/>
    <w:rsid w:val="008150B0"/>
    <w:rsid w:val="00815CBD"/>
    <w:rsid w:val="0081728C"/>
    <w:rsid w:val="00821A67"/>
    <w:rsid w:val="00833B2D"/>
    <w:rsid w:val="00840758"/>
    <w:rsid w:val="00846431"/>
    <w:rsid w:val="008521B2"/>
    <w:rsid w:val="008522C0"/>
    <w:rsid w:val="008524C1"/>
    <w:rsid w:val="0085678C"/>
    <w:rsid w:val="0087250E"/>
    <w:rsid w:val="0088243E"/>
    <w:rsid w:val="0088585F"/>
    <w:rsid w:val="00887D7B"/>
    <w:rsid w:val="00887DFC"/>
    <w:rsid w:val="008A1345"/>
    <w:rsid w:val="008A2355"/>
    <w:rsid w:val="008A3585"/>
    <w:rsid w:val="008A41BA"/>
    <w:rsid w:val="008A68C9"/>
    <w:rsid w:val="008B1096"/>
    <w:rsid w:val="008B565A"/>
    <w:rsid w:val="008C66E5"/>
    <w:rsid w:val="008C71E7"/>
    <w:rsid w:val="008D7136"/>
    <w:rsid w:val="008E206A"/>
    <w:rsid w:val="008E56AA"/>
    <w:rsid w:val="008E6CBD"/>
    <w:rsid w:val="008F3D19"/>
    <w:rsid w:val="008F4EBC"/>
    <w:rsid w:val="009044A3"/>
    <w:rsid w:val="0091256F"/>
    <w:rsid w:val="00915AB4"/>
    <w:rsid w:val="009161B9"/>
    <w:rsid w:val="009219E4"/>
    <w:rsid w:val="00922EFB"/>
    <w:rsid w:val="009262BB"/>
    <w:rsid w:val="00931147"/>
    <w:rsid w:val="00932F09"/>
    <w:rsid w:val="00932FD3"/>
    <w:rsid w:val="00937C77"/>
    <w:rsid w:val="00955AB1"/>
    <w:rsid w:val="00957302"/>
    <w:rsid w:val="009605BC"/>
    <w:rsid w:val="00960D93"/>
    <w:rsid w:val="00961A3A"/>
    <w:rsid w:val="009627D8"/>
    <w:rsid w:val="00963850"/>
    <w:rsid w:val="00965782"/>
    <w:rsid w:val="00965B68"/>
    <w:rsid w:val="00967305"/>
    <w:rsid w:val="00971172"/>
    <w:rsid w:val="00971FDD"/>
    <w:rsid w:val="00973376"/>
    <w:rsid w:val="009758D1"/>
    <w:rsid w:val="00977F80"/>
    <w:rsid w:val="00982360"/>
    <w:rsid w:val="009829DD"/>
    <w:rsid w:val="0098348A"/>
    <w:rsid w:val="009870AD"/>
    <w:rsid w:val="00987D5F"/>
    <w:rsid w:val="00990DF4"/>
    <w:rsid w:val="0099130A"/>
    <w:rsid w:val="009935D8"/>
    <w:rsid w:val="00995101"/>
    <w:rsid w:val="009A1422"/>
    <w:rsid w:val="009A18EE"/>
    <w:rsid w:val="009B08F8"/>
    <w:rsid w:val="009B557C"/>
    <w:rsid w:val="009C0912"/>
    <w:rsid w:val="009C0A90"/>
    <w:rsid w:val="009C2BE9"/>
    <w:rsid w:val="009C7E87"/>
    <w:rsid w:val="009C7FC7"/>
    <w:rsid w:val="009D55BB"/>
    <w:rsid w:val="009E2BAB"/>
    <w:rsid w:val="009E4243"/>
    <w:rsid w:val="009E4EDD"/>
    <w:rsid w:val="009E743A"/>
    <w:rsid w:val="009E7D44"/>
    <w:rsid w:val="009F2255"/>
    <w:rsid w:val="009F2873"/>
    <w:rsid w:val="009F2A80"/>
    <w:rsid w:val="009F3EF6"/>
    <w:rsid w:val="009F4024"/>
    <w:rsid w:val="009F4E91"/>
    <w:rsid w:val="00A01F18"/>
    <w:rsid w:val="00A0522D"/>
    <w:rsid w:val="00A06317"/>
    <w:rsid w:val="00A07CD4"/>
    <w:rsid w:val="00A2467C"/>
    <w:rsid w:val="00A338DA"/>
    <w:rsid w:val="00A35401"/>
    <w:rsid w:val="00A370AC"/>
    <w:rsid w:val="00A40FE1"/>
    <w:rsid w:val="00A42177"/>
    <w:rsid w:val="00A4357A"/>
    <w:rsid w:val="00A43CE2"/>
    <w:rsid w:val="00A5465D"/>
    <w:rsid w:val="00A57213"/>
    <w:rsid w:val="00A60EF9"/>
    <w:rsid w:val="00A61429"/>
    <w:rsid w:val="00A64D92"/>
    <w:rsid w:val="00A65C1F"/>
    <w:rsid w:val="00A7090B"/>
    <w:rsid w:val="00A7133C"/>
    <w:rsid w:val="00A72614"/>
    <w:rsid w:val="00A7315E"/>
    <w:rsid w:val="00A733A6"/>
    <w:rsid w:val="00A80A9E"/>
    <w:rsid w:val="00A82E03"/>
    <w:rsid w:val="00A83DA7"/>
    <w:rsid w:val="00A849D4"/>
    <w:rsid w:val="00A86B8E"/>
    <w:rsid w:val="00A873C4"/>
    <w:rsid w:val="00A87F34"/>
    <w:rsid w:val="00A92A33"/>
    <w:rsid w:val="00A94C5C"/>
    <w:rsid w:val="00A9550C"/>
    <w:rsid w:val="00A97113"/>
    <w:rsid w:val="00AA2CEB"/>
    <w:rsid w:val="00AA78D6"/>
    <w:rsid w:val="00AB13AC"/>
    <w:rsid w:val="00AB307D"/>
    <w:rsid w:val="00AB3B53"/>
    <w:rsid w:val="00AC270A"/>
    <w:rsid w:val="00AC2FBA"/>
    <w:rsid w:val="00AC4EAA"/>
    <w:rsid w:val="00AC51C8"/>
    <w:rsid w:val="00AC56D5"/>
    <w:rsid w:val="00AC7D65"/>
    <w:rsid w:val="00AD1802"/>
    <w:rsid w:val="00AD2436"/>
    <w:rsid w:val="00AF4CDB"/>
    <w:rsid w:val="00B00928"/>
    <w:rsid w:val="00B0366C"/>
    <w:rsid w:val="00B05B1C"/>
    <w:rsid w:val="00B0652E"/>
    <w:rsid w:val="00B070D7"/>
    <w:rsid w:val="00B11CF9"/>
    <w:rsid w:val="00B15213"/>
    <w:rsid w:val="00B15414"/>
    <w:rsid w:val="00B154D9"/>
    <w:rsid w:val="00B20966"/>
    <w:rsid w:val="00B320A4"/>
    <w:rsid w:val="00B341C8"/>
    <w:rsid w:val="00B34EF4"/>
    <w:rsid w:val="00B3563B"/>
    <w:rsid w:val="00B37890"/>
    <w:rsid w:val="00B472C1"/>
    <w:rsid w:val="00B53049"/>
    <w:rsid w:val="00B54F6C"/>
    <w:rsid w:val="00B55ACA"/>
    <w:rsid w:val="00B60D14"/>
    <w:rsid w:val="00B63A84"/>
    <w:rsid w:val="00B64C81"/>
    <w:rsid w:val="00B722D7"/>
    <w:rsid w:val="00B803D8"/>
    <w:rsid w:val="00B81675"/>
    <w:rsid w:val="00B84AAB"/>
    <w:rsid w:val="00B9047B"/>
    <w:rsid w:val="00B91296"/>
    <w:rsid w:val="00B93F68"/>
    <w:rsid w:val="00BA085D"/>
    <w:rsid w:val="00BA11CF"/>
    <w:rsid w:val="00BA444B"/>
    <w:rsid w:val="00BA59A1"/>
    <w:rsid w:val="00BB2891"/>
    <w:rsid w:val="00BB370C"/>
    <w:rsid w:val="00BB3C7F"/>
    <w:rsid w:val="00BB5F5D"/>
    <w:rsid w:val="00BC0CCE"/>
    <w:rsid w:val="00BC5B61"/>
    <w:rsid w:val="00BC682F"/>
    <w:rsid w:val="00BC6A51"/>
    <w:rsid w:val="00BD5181"/>
    <w:rsid w:val="00BD7BEE"/>
    <w:rsid w:val="00BE2F73"/>
    <w:rsid w:val="00BE7E59"/>
    <w:rsid w:val="00BF4876"/>
    <w:rsid w:val="00C01442"/>
    <w:rsid w:val="00C01808"/>
    <w:rsid w:val="00C021D2"/>
    <w:rsid w:val="00C05C53"/>
    <w:rsid w:val="00C0623E"/>
    <w:rsid w:val="00C0631A"/>
    <w:rsid w:val="00C072D3"/>
    <w:rsid w:val="00C220DF"/>
    <w:rsid w:val="00C2541C"/>
    <w:rsid w:val="00C25F40"/>
    <w:rsid w:val="00C2627B"/>
    <w:rsid w:val="00C26FD4"/>
    <w:rsid w:val="00C274C5"/>
    <w:rsid w:val="00C32A25"/>
    <w:rsid w:val="00C330AB"/>
    <w:rsid w:val="00C42437"/>
    <w:rsid w:val="00C42CC5"/>
    <w:rsid w:val="00C4510D"/>
    <w:rsid w:val="00C46A3A"/>
    <w:rsid w:val="00C473F6"/>
    <w:rsid w:val="00C47ABB"/>
    <w:rsid w:val="00C512FA"/>
    <w:rsid w:val="00C53D49"/>
    <w:rsid w:val="00C54A50"/>
    <w:rsid w:val="00C56FA9"/>
    <w:rsid w:val="00C57FD3"/>
    <w:rsid w:val="00C62835"/>
    <w:rsid w:val="00C63480"/>
    <w:rsid w:val="00C6628C"/>
    <w:rsid w:val="00C71410"/>
    <w:rsid w:val="00C8652E"/>
    <w:rsid w:val="00C906FB"/>
    <w:rsid w:val="00C9269D"/>
    <w:rsid w:val="00C93225"/>
    <w:rsid w:val="00C93AC3"/>
    <w:rsid w:val="00C94609"/>
    <w:rsid w:val="00C968D9"/>
    <w:rsid w:val="00CB7581"/>
    <w:rsid w:val="00CC1758"/>
    <w:rsid w:val="00CD2410"/>
    <w:rsid w:val="00CD7760"/>
    <w:rsid w:val="00CE184A"/>
    <w:rsid w:val="00CE731A"/>
    <w:rsid w:val="00CF342B"/>
    <w:rsid w:val="00CF667D"/>
    <w:rsid w:val="00D01DCE"/>
    <w:rsid w:val="00D0243F"/>
    <w:rsid w:val="00D06903"/>
    <w:rsid w:val="00D07102"/>
    <w:rsid w:val="00D10F09"/>
    <w:rsid w:val="00D13C0C"/>
    <w:rsid w:val="00D2098D"/>
    <w:rsid w:val="00D246B5"/>
    <w:rsid w:val="00D30924"/>
    <w:rsid w:val="00D31E4C"/>
    <w:rsid w:val="00D32277"/>
    <w:rsid w:val="00D373F5"/>
    <w:rsid w:val="00D515C6"/>
    <w:rsid w:val="00D51DB6"/>
    <w:rsid w:val="00D64608"/>
    <w:rsid w:val="00D657F9"/>
    <w:rsid w:val="00D6632E"/>
    <w:rsid w:val="00D67F7E"/>
    <w:rsid w:val="00D73E8F"/>
    <w:rsid w:val="00D81442"/>
    <w:rsid w:val="00D84370"/>
    <w:rsid w:val="00D84453"/>
    <w:rsid w:val="00D8487C"/>
    <w:rsid w:val="00D87B96"/>
    <w:rsid w:val="00D93E85"/>
    <w:rsid w:val="00D94536"/>
    <w:rsid w:val="00D9726A"/>
    <w:rsid w:val="00DB0F44"/>
    <w:rsid w:val="00DB35E4"/>
    <w:rsid w:val="00DC079E"/>
    <w:rsid w:val="00DC2C5B"/>
    <w:rsid w:val="00DC32E7"/>
    <w:rsid w:val="00DD1185"/>
    <w:rsid w:val="00DD1A78"/>
    <w:rsid w:val="00DD376B"/>
    <w:rsid w:val="00DE0678"/>
    <w:rsid w:val="00DE0B0A"/>
    <w:rsid w:val="00DE55F2"/>
    <w:rsid w:val="00DE568D"/>
    <w:rsid w:val="00DE7346"/>
    <w:rsid w:val="00DF1DC5"/>
    <w:rsid w:val="00DF239F"/>
    <w:rsid w:val="00E00194"/>
    <w:rsid w:val="00E00B52"/>
    <w:rsid w:val="00E02146"/>
    <w:rsid w:val="00E050E4"/>
    <w:rsid w:val="00E11989"/>
    <w:rsid w:val="00E15818"/>
    <w:rsid w:val="00E23B63"/>
    <w:rsid w:val="00E32997"/>
    <w:rsid w:val="00E32F34"/>
    <w:rsid w:val="00E4581A"/>
    <w:rsid w:val="00E46288"/>
    <w:rsid w:val="00E50CCF"/>
    <w:rsid w:val="00E51B37"/>
    <w:rsid w:val="00E55ED8"/>
    <w:rsid w:val="00E60DC0"/>
    <w:rsid w:val="00E6381C"/>
    <w:rsid w:val="00E63AE7"/>
    <w:rsid w:val="00E6524D"/>
    <w:rsid w:val="00E653B9"/>
    <w:rsid w:val="00E716CC"/>
    <w:rsid w:val="00E73665"/>
    <w:rsid w:val="00E73A61"/>
    <w:rsid w:val="00E751B6"/>
    <w:rsid w:val="00E7549B"/>
    <w:rsid w:val="00E76711"/>
    <w:rsid w:val="00E76C6B"/>
    <w:rsid w:val="00E777CC"/>
    <w:rsid w:val="00E77DC9"/>
    <w:rsid w:val="00E800E4"/>
    <w:rsid w:val="00E80284"/>
    <w:rsid w:val="00E810BD"/>
    <w:rsid w:val="00E85D7C"/>
    <w:rsid w:val="00E86BA6"/>
    <w:rsid w:val="00E921AA"/>
    <w:rsid w:val="00E95AD6"/>
    <w:rsid w:val="00EA2306"/>
    <w:rsid w:val="00EA5D1F"/>
    <w:rsid w:val="00EB49D8"/>
    <w:rsid w:val="00EC0953"/>
    <w:rsid w:val="00EC1E72"/>
    <w:rsid w:val="00EC27EB"/>
    <w:rsid w:val="00EC327C"/>
    <w:rsid w:val="00EC6F50"/>
    <w:rsid w:val="00EE0F67"/>
    <w:rsid w:val="00F000D8"/>
    <w:rsid w:val="00F008DB"/>
    <w:rsid w:val="00F03A6F"/>
    <w:rsid w:val="00F05A1C"/>
    <w:rsid w:val="00F11C39"/>
    <w:rsid w:val="00F13305"/>
    <w:rsid w:val="00F14653"/>
    <w:rsid w:val="00F14B36"/>
    <w:rsid w:val="00F1538D"/>
    <w:rsid w:val="00F218E5"/>
    <w:rsid w:val="00F2574A"/>
    <w:rsid w:val="00F26A90"/>
    <w:rsid w:val="00F3159B"/>
    <w:rsid w:val="00F42C6D"/>
    <w:rsid w:val="00F453AF"/>
    <w:rsid w:val="00F455E7"/>
    <w:rsid w:val="00F477C7"/>
    <w:rsid w:val="00F51921"/>
    <w:rsid w:val="00F60BA1"/>
    <w:rsid w:val="00F6347C"/>
    <w:rsid w:val="00F63D2F"/>
    <w:rsid w:val="00F66656"/>
    <w:rsid w:val="00F6754A"/>
    <w:rsid w:val="00F71FB3"/>
    <w:rsid w:val="00F73874"/>
    <w:rsid w:val="00F81499"/>
    <w:rsid w:val="00F85755"/>
    <w:rsid w:val="00F92F9A"/>
    <w:rsid w:val="00FA2563"/>
    <w:rsid w:val="00FB0F14"/>
    <w:rsid w:val="00FB2F78"/>
    <w:rsid w:val="00FB6893"/>
    <w:rsid w:val="00FC24BB"/>
    <w:rsid w:val="00FC32E6"/>
    <w:rsid w:val="00FC4EFC"/>
    <w:rsid w:val="00FC5F19"/>
    <w:rsid w:val="00FC66D6"/>
    <w:rsid w:val="00FD1895"/>
    <w:rsid w:val="00FD30B1"/>
    <w:rsid w:val="00FE202E"/>
    <w:rsid w:val="00FF010B"/>
    <w:rsid w:val="00FF2180"/>
    <w:rsid w:val="00FF43D9"/>
    <w:rsid w:val="00FF5122"/>
    <w:rsid w:val="013F518F"/>
    <w:rsid w:val="02327AD4"/>
    <w:rsid w:val="02723893"/>
    <w:rsid w:val="028E3288"/>
    <w:rsid w:val="02BD2975"/>
    <w:rsid w:val="050C487D"/>
    <w:rsid w:val="05384BAD"/>
    <w:rsid w:val="05556D23"/>
    <w:rsid w:val="066F4268"/>
    <w:rsid w:val="06C57063"/>
    <w:rsid w:val="06EA34BA"/>
    <w:rsid w:val="06ED0C91"/>
    <w:rsid w:val="06ED11FA"/>
    <w:rsid w:val="070A567F"/>
    <w:rsid w:val="080E5F89"/>
    <w:rsid w:val="093326C7"/>
    <w:rsid w:val="09CD234B"/>
    <w:rsid w:val="0B6438EC"/>
    <w:rsid w:val="0D1C6C37"/>
    <w:rsid w:val="0E6179B4"/>
    <w:rsid w:val="0F157756"/>
    <w:rsid w:val="0F6F6114"/>
    <w:rsid w:val="10034584"/>
    <w:rsid w:val="10E21669"/>
    <w:rsid w:val="12A043B4"/>
    <w:rsid w:val="12FB3E32"/>
    <w:rsid w:val="13D84521"/>
    <w:rsid w:val="14B44691"/>
    <w:rsid w:val="17B339F4"/>
    <w:rsid w:val="1861465D"/>
    <w:rsid w:val="19147B0B"/>
    <w:rsid w:val="1A4C057E"/>
    <w:rsid w:val="1CD661B3"/>
    <w:rsid w:val="1D2A1483"/>
    <w:rsid w:val="1FA736D9"/>
    <w:rsid w:val="1FA92C82"/>
    <w:rsid w:val="203B5CB5"/>
    <w:rsid w:val="20DA7106"/>
    <w:rsid w:val="216B629A"/>
    <w:rsid w:val="21A764EF"/>
    <w:rsid w:val="223B3AE5"/>
    <w:rsid w:val="238300BC"/>
    <w:rsid w:val="25DD065B"/>
    <w:rsid w:val="27032E2F"/>
    <w:rsid w:val="272A5F3A"/>
    <w:rsid w:val="2A3D0E7D"/>
    <w:rsid w:val="2C0F6745"/>
    <w:rsid w:val="2D7805F1"/>
    <w:rsid w:val="2F150385"/>
    <w:rsid w:val="2F257CFC"/>
    <w:rsid w:val="313C4FE8"/>
    <w:rsid w:val="336F15FC"/>
    <w:rsid w:val="34E960E6"/>
    <w:rsid w:val="35972854"/>
    <w:rsid w:val="35CD7A8C"/>
    <w:rsid w:val="35F61734"/>
    <w:rsid w:val="3685164C"/>
    <w:rsid w:val="37630901"/>
    <w:rsid w:val="37774BB9"/>
    <w:rsid w:val="37C2038A"/>
    <w:rsid w:val="37DB4A22"/>
    <w:rsid w:val="3978550C"/>
    <w:rsid w:val="3AB70A35"/>
    <w:rsid w:val="3C0F0DE3"/>
    <w:rsid w:val="3C227132"/>
    <w:rsid w:val="3C2701E2"/>
    <w:rsid w:val="3CB01E9D"/>
    <w:rsid w:val="3F824ACE"/>
    <w:rsid w:val="3F933AE8"/>
    <w:rsid w:val="408013A3"/>
    <w:rsid w:val="40B55019"/>
    <w:rsid w:val="412A62F2"/>
    <w:rsid w:val="41501665"/>
    <w:rsid w:val="4234708D"/>
    <w:rsid w:val="4315544F"/>
    <w:rsid w:val="447A5647"/>
    <w:rsid w:val="447D1C43"/>
    <w:rsid w:val="46957C1F"/>
    <w:rsid w:val="480E0701"/>
    <w:rsid w:val="48151BAD"/>
    <w:rsid w:val="483A4178"/>
    <w:rsid w:val="4A572ED1"/>
    <w:rsid w:val="4A734203"/>
    <w:rsid w:val="4B323500"/>
    <w:rsid w:val="4B7927E7"/>
    <w:rsid w:val="4CFC3DF0"/>
    <w:rsid w:val="4DDB3F50"/>
    <w:rsid w:val="4ED05992"/>
    <w:rsid w:val="50861C6B"/>
    <w:rsid w:val="51BD7CAF"/>
    <w:rsid w:val="51F178A3"/>
    <w:rsid w:val="522762F3"/>
    <w:rsid w:val="527E40D6"/>
    <w:rsid w:val="54026150"/>
    <w:rsid w:val="566B4FA6"/>
    <w:rsid w:val="581905B0"/>
    <w:rsid w:val="58EC55F4"/>
    <w:rsid w:val="5A4F5BF2"/>
    <w:rsid w:val="5B143C00"/>
    <w:rsid w:val="5CD33017"/>
    <w:rsid w:val="5D595EBE"/>
    <w:rsid w:val="5D9C441E"/>
    <w:rsid w:val="5DF22AA0"/>
    <w:rsid w:val="5F5443F5"/>
    <w:rsid w:val="61925AE1"/>
    <w:rsid w:val="62B86871"/>
    <w:rsid w:val="63266D7D"/>
    <w:rsid w:val="642808D8"/>
    <w:rsid w:val="68375813"/>
    <w:rsid w:val="687E1437"/>
    <w:rsid w:val="6885631C"/>
    <w:rsid w:val="69837CA0"/>
    <w:rsid w:val="69FB6D10"/>
    <w:rsid w:val="6A563A46"/>
    <w:rsid w:val="6A5F03DC"/>
    <w:rsid w:val="6AB0787F"/>
    <w:rsid w:val="6DF210F1"/>
    <w:rsid w:val="6E304D83"/>
    <w:rsid w:val="6E5B3965"/>
    <w:rsid w:val="6E7A1355"/>
    <w:rsid w:val="6F7839B0"/>
    <w:rsid w:val="6FCF2445"/>
    <w:rsid w:val="739E080C"/>
    <w:rsid w:val="76AB0A44"/>
    <w:rsid w:val="77CD4633"/>
    <w:rsid w:val="78AA4524"/>
    <w:rsid w:val="79A20537"/>
    <w:rsid w:val="79EA1E71"/>
    <w:rsid w:val="7AFC5F5A"/>
    <w:rsid w:val="7B275012"/>
    <w:rsid w:val="7C254465"/>
    <w:rsid w:val="7CE6251A"/>
    <w:rsid w:val="7D164573"/>
    <w:rsid w:val="7D4D5013"/>
    <w:rsid w:val="7E957128"/>
    <w:rsid w:val="7F0F3105"/>
    <w:rsid w:val="7F3560BA"/>
    <w:rsid w:val="7F400C5D"/>
    <w:rsid w:val="7F816418"/>
    <w:rsid w:val="7FD93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5B0C075-68B7-4FF0-8384-C596FB95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HAnsi" w:hAnsiTheme="minorHAnsi" w:cstheme="minorBidi"/>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NormalWeb">
    <w:name w:val="Normal (Web)"/>
    <w:basedOn w:val="Normal"/>
    <w:qFormat/>
    <w:pPr>
      <w:spacing w:before="100" w:beforeAutospacing="1" w:after="120" w:line="240" w:lineRule="auto"/>
    </w:pPr>
    <w:rPr>
      <w:rFonts w:ascii="Times New Roman" w:eastAsia="Times New Roman" w:hAnsi="Times New Roman" w:cs="Times New Roman"/>
      <w:sz w:val="24"/>
      <w:szCs w:val="24"/>
      <w:lang w:eastAsia="ro-RO"/>
    </w:rPr>
  </w:style>
  <w:style w:type="character" w:styleId="CommentReference">
    <w:name w:val="annotation reference"/>
    <w:basedOn w:val="DefaultParagraphFont"/>
    <w:uiPriority w:val="99"/>
    <w:semiHidden/>
    <w:unhideWhenUsed/>
    <w:qFormat/>
    <w:rPr>
      <w:sz w:val="16"/>
      <w:szCs w:val="16"/>
    </w:rPr>
  </w:style>
  <w:style w:type="table" w:styleId="TableGrid">
    <w:name w:val="Table Grid"/>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1">
    <w:name w:val="Default Text:1"/>
    <w:basedOn w:val="Normal"/>
    <w:qFormat/>
    <w:pPr>
      <w:suppressAutoHyphens/>
      <w:overflowPunct w:val="0"/>
      <w:autoSpaceDE w:val="0"/>
      <w:spacing w:after="0" w:line="240" w:lineRule="auto"/>
      <w:textAlignment w:val="baseline"/>
    </w:pPr>
    <w:rPr>
      <w:rFonts w:ascii="Times New Roman" w:eastAsia="Times New Roman" w:hAnsi="Times New Roman" w:cs="Times New Roman"/>
      <w:sz w:val="24"/>
      <w:szCs w:val="20"/>
    </w:rPr>
  </w:style>
  <w:style w:type="paragraph" w:customStyle="1" w:styleId="DefaultText">
    <w:name w:val="Default Text"/>
    <w:basedOn w:val="Normal"/>
    <w:uiPriority w:val="99"/>
    <w:qFormat/>
    <w:pPr>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val="ro-RO"/>
    </w:rPr>
  </w:style>
  <w:style w:type="character" w:customStyle="1" w:styleId="CommentTextChar">
    <w:name w:val="Comment Text Char"/>
    <w:basedOn w:val="DefaultParagraphFont"/>
    <w:link w:val="CommentText"/>
    <w:uiPriority w:val="99"/>
    <w:semiHidden/>
    <w:qFormat/>
    <w:rPr>
      <w:sz w:val="20"/>
      <w:szCs w:val="20"/>
      <w:lang w:val="ro-RO"/>
    </w:rPr>
  </w:style>
  <w:style w:type="character" w:customStyle="1" w:styleId="CommentSubjectChar">
    <w:name w:val="Comment Subject Char"/>
    <w:basedOn w:val="CommentTextChar"/>
    <w:link w:val="CommentSubject"/>
    <w:uiPriority w:val="99"/>
    <w:semiHidden/>
    <w:qFormat/>
    <w:rPr>
      <w:b/>
      <w:bCs/>
      <w:sz w:val="20"/>
      <w:szCs w:val="20"/>
      <w:lang w:val="ro-RO"/>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CF614D-3458-4917-8A24-D36DE13A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SANDULESCU</dc:creator>
  <cp:lastModifiedBy>OVIDIU-CRISTIAN CLIM</cp:lastModifiedBy>
  <cp:revision>2</cp:revision>
  <cp:lastPrinted>2024-11-13T10:55:00Z</cp:lastPrinted>
  <dcterms:created xsi:type="dcterms:W3CDTF">2024-11-14T12:25:00Z</dcterms:created>
  <dcterms:modified xsi:type="dcterms:W3CDTF">2024-11-14T12:25:00Z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9CDA4032603B45C9AB9AC1766213F3E5</vt:lpwstr>
  </property>
</Properties>
</file>