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rebuchet MS" w:hAnsi="Trebuchet MS"/>
        </w:rPr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column">
              <wp:posOffset>-967740</wp:posOffset>
            </wp:positionH>
            <wp:positionV relativeFrom="paragraph">
              <wp:posOffset>635</wp:posOffset>
            </wp:positionV>
            <wp:extent cx="933450" cy="927735"/>
            <wp:effectExtent l="0" t="0" r="0" b="0"/>
            <wp:wrapSquare wrapText="bothSides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9277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1" allowOverlap="1" relativeHeight="3">
            <wp:simplePos x="0" y="0"/>
            <wp:positionH relativeFrom="column">
              <wp:posOffset>3949700</wp:posOffset>
            </wp:positionH>
            <wp:positionV relativeFrom="paragraph">
              <wp:posOffset>127000</wp:posOffset>
            </wp:positionV>
            <wp:extent cx="1818640" cy="579120"/>
            <wp:effectExtent l="0" t="0" r="0" b="0"/>
            <wp:wrapSquare wrapText="bothSides"/>
            <wp:docPr id="2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rcRect l="8895" t="37459" r="12559" b="37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579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rebuchet MS" w:hAnsi="Trebuchet MS"/>
        </w:rPr>
        <w:t xml:space="preserve"> </w:t>
      </w:r>
    </w:p>
    <w:p>
      <w:pPr>
        <w:pStyle w:val="Normal"/>
        <w:rPr>
          <w:rFonts w:ascii="Trajan Pro" w:hAnsi="Trajan Pro"/>
          <w:b/>
          <w:b/>
          <w:sz w:val="28"/>
          <w:szCs w:val="28"/>
        </w:rPr>
      </w:pPr>
      <w:r>
        <w:rPr>
          <w:rFonts w:ascii="Trajan Pro" w:hAnsi="Trajan Pro"/>
          <w:b/>
          <w:sz w:val="28"/>
          <w:szCs w:val="28"/>
        </w:rPr>
        <w:t xml:space="preserve">MINISTERUL FINANȚELOR       </w:t>
      </w:r>
    </w:p>
    <w:p>
      <w:pPr>
        <w:pStyle w:val="Normal"/>
        <w:spacing w:before="0" w:after="46"/>
        <w:rPr>
          <w:rFonts w:ascii="Trebuchet MS" w:hAnsi="Trebuchet MS"/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46"/>
        <w:rPr>
          <w:rFonts w:ascii="Trebuchet MS" w:hAnsi="Trebuchet MS"/>
          <w:b/>
          <w:b/>
          <w:sz w:val="24"/>
          <w:szCs w:val="24"/>
        </w:rPr>
      </w:pPr>
      <w:r>
        <w:rPr/>
      </w:r>
    </w:p>
    <w:p>
      <w:pPr>
        <w:pStyle w:val="Normal"/>
        <w:spacing w:before="0" w:after="46"/>
        <w:rPr>
          <w:rFonts w:ascii="Trebuchet MS" w:hAnsi="Trebuchet MS"/>
          <w:b/>
          <w:b/>
          <w:sz w:val="24"/>
          <w:szCs w:val="24"/>
        </w:rPr>
      </w:pPr>
      <w:r>
        <w:rPr/>
      </w:r>
    </w:p>
    <w:p>
      <w:pPr>
        <w:pStyle w:val="Normal"/>
        <w:widowControl/>
        <w:tabs>
          <w:tab w:val="clear" w:pos="720"/>
          <w:tab w:val="left" w:pos="1620" w:leader="none"/>
        </w:tabs>
        <w:bidi w:val="0"/>
        <w:spacing w:lineRule="auto" w:line="276" w:before="0" w:after="144"/>
        <w:ind w:left="1529" w:right="0" w:hanging="1800"/>
        <w:jc w:val="center"/>
        <w:rPr/>
      </w:pPr>
      <w:r>
        <w:rPr>
          <w:rFonts w:cs="Arial" w:ascii="Trebuchet MS" w:hAnsi="Trebuchet MS"/>
          <w:b w:val="false"/>
          <w:bCs/>
          <w:color w:val="000000"/>
          <w:sz w:val="24"/>
          <w:szCs w:val="24"/>
          <w:lang w:val="pt-BR"/>
        </w:rPr>
        <w:t xml:space="preserve">Referat de aprobare </w:t>
      </w:r>
    </w:p>
    <w:p>
      <w:pPr>
        <w:pStyle w:val="Normal"/>
        <w:widowControl/>
        <w:tabs>
          <w:tab w:val="clear" w:pos="720"/>
          <w:tab w:val="left" w:pos="1620" w:leader="none"/>
        </w:tabs>
        <w:bidi w:val="0"/>
        <w:spacing w:lineRule="auto" w:line="276" w:before="0" w:after="144"/>
        <w:ind w:left="1529" w:right="0" w:hanging="1800"/>
        <w:jc w:val="center"/>
        <w:rPr/>
      </w:pP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ro-RO" w:eastAsia="zh-CN"/>
        </w:rPr>
        <w:t xml:space="preserve">a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en-US" w:eastAsia="zh-CN"/>
        </w:rPr>
        <w:t xml:space="preserve">proiectului de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ro-RO" w:eastAsia="zh-CN"/>
        </w:rPr>
        <w:t xml:space="preserve">ordin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en-US" w:eastAsia="zh-CN"/>
        </w:rPr>
        <w:t xml:space="preserve">al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ro-RO" w:eastAsia="zh-CN"/>
        </w:rPr>
        <w:t xml:space="preserve">președintelui Agenției Naționale de Administrare Fiscală </w:t>
      </w:r>
      <w:r>
        <w:rPr>
          <w:rFonts w:eastAsia="SimSun" w:cs="Trebuchet MS" w:ascii="Trebuchet MS" w:hAnsi="Trebuchet MS"/>
          <w:b w:val="false"/>
          <w:bCs w:val="false"/>
          <w:i w:val="false"/>
          <w:iCs w:val="false"/>
          <w:color w:val="0D0505"/>
          <w:kern w:val="2"/>
          <w:sz w:val="24"/>
          <w:szCs w:val="24"/>
          <w:u w:val="none"/>
          <w:shd w:fill="FFFFFF" w:val="clear"/>
          <w:lang w:val="en-US" w:eastAsia="zh-CN"/>
        </w:rPr>
        <w:t>pentru modificarea si completarea unor ordine ale preşedintelui Agenţiei Naţionale de Administrare Fiscală privind aprobarea modelelor unor formulare utilizate în domeniul colectării creanţelor fiscale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 w:val="false"/>
          <w:color w:val="0D0505"/>
          <w:kern w:val="2"/>
          <w:sz w:val="24"/>
          <w:szCs w:val="24"/>
          <w:u w:val="none"/>
          <w:lang w:eastAsia="zh-CN" w:bidi="ar-SA"/>
        </w:rPr>
        <w:t>În domeniul colectării creanțelor bugetare, organele fiscale centrale emit acte administrativ fiscale/de executare silită, atât către contribuabili, cât și către alte entități pentru care s-au născut raporturi juridice fiscale.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 xml:space="preserve">Pentru comunicarea masivă a actelor </w:t>
      </w:r>
      <w:r>
        <w:rPr>
          <w:rFonts w:cs="Trebuchet MS" w:ascii="Trebuchet MS" w:hAnsi="Trebuchet MS"/>
          <w:bCs w:val="false"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>administrativ fiscale/de executare silită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 xml:space="preserve"> prin intermediul 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val="en-US" w:eastAsia="zh-CN" w:bidi="ar-SA"/>
        </w:rPr>
        <w:t xml:space="preserve">Unităţii de imprimare rapidă, 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>au fost aprobate două acte normative, respectiv: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i/>
          <w:iCs/>
          <w:color w:val="0D0505"/>
          <w:kern w:val="2"/>
          <w:sz w:val="24"/>
          <w:szCs w:val="24"/>
          <w:u w:val="none"/>
          <w:lang w:eastAsia="zh-CN" w:bidi="ar-SA"/>
        </w:rPr>
        <w:t xml:space="preserve">- 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val="en-US" w:eastAsia="zh-CN" w:bidi="ar-SA"/>
        </w:rPr>
        <w:t>Ordinul preşedintelui Agenţiei Naţionale de Administrare Fiscală nr.1155/2016</w:t>
      </w:r>
      <w:r>
        <w:rPr>
          <w:rFonts w:cs="Trebuchet MS" w:ascii="Trebuchet MS" w:hAnsi="Trebuchet MS"/>
          <w:bCs/>
          <w:i/>
          <w:iCs/>
          <w:color w:val="0D0505"/>
          <w:kern w:val="2"/>
          <w:sz w:val="24"/>
          <w:szCs w:val="24"/>
          <w:u w:val="none"/>
          <w:lang w:val="en-US" w:eastAsia="zh-CN" w:bidi="ar-SA"/>
        </w:rPr>
        <w:t xml:space="preserve"> privind emiterea prin intermediul centrului de imprimare masivă a unor acte administrative fiscale şi procedurale;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i/>
          <w:iCs/>
          <w:color w:val="0D0505"/>
          <w:kern w:val="2"/>
          <w:sz w:val="24"/>
          <w:szCs w:val="24"/>
          <w:u w:val="none"/>
          <w:lang w:val="en-US" w:eastAsia="zh-CN" w:bidi="ar-SA"/>
        </w:rPr>
        <w:t xml:space="preserve">- 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 xml:space="preserve">Ordinul preşedintelui 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val="en-US" w:eastAsia="zh-CN" w:bidi="ar-SA"/>
        </w:rPr>
        <w:t>Agenţiei Naţionale de Administrare Fiscală</w:t>
      </w:r>
      <w:r>
        <w:rPr>
          <w:rFonts w:cs="Trebuchet MS" w:ascii="Trebuchet MS" w:hAnsi="Trebuchet MS"/>
          <w:bCs/>
          <w:i w:val="false"/>
          <w:iCs w:val="false"/>
          <w:color w:val="0D0505"/>
          <w:kern w:val="2"/>
          <w:sz w:val="24"/>
          <w:szCs w:val="24"/>
          <w:u w:val="none"/>
          <w:lang w:eastAsia="zh-CN" w:bidi="ar-SA"/>
        </w:rPr>
        <w:t xml:space="preserve"> nr. 967/2017 </w:t>
      </w:r>
      <w:r>
        <w:rPr>
          <w:rFonts w:cs="Trebuchet MS" w:ascii="Trebuchet MS" w:hAnsi="Trebuchet MS"/>
          <w:bCs/>
          <w:i/>
          <w:iCs/>
          <w:color w:val="0D0505"/>
          <w:kern w:val="2"/>
          <w:sz w:val="24"/>
          <w:szCs w:val="24"/>
          <w:u w:val="none"/>
          <w:lang w:val="en-US" w:eastAsia="zh-CN" w:bidi="ar-SA"/>
        </w:rPr>
        <w:t>pentru aprobarea modelelor unor formulare utilizate în domeniul colectării creanţelor fiscale, emise şi tipărite prin intermediul Unităţii de imprimare rapidă.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color w:val="0D0505"/>
          <w:kern w:val="2"/>
          <w:sz w:val="24"/>
          <w:szCs w:val="24"/>
          <w:u w:val="none"/>
          <w:lang w:eastAsia="zh-CN" w:bidi="ar-SA"/>
        </w:rPr>
        <w:t>Prin ordinul supus aprobării, actele normative anterior menționate, au fost  completate, astfel încât, pe de o parte, să fie îmbunătățită comunicarea cu contribuabilii, iar pe de altă parte, activitatea organelor fiscale centrale să se deruleze cu operativitate.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color w:val="0D0505"/>
          <w:sz w:val="24"/>
          <w:szCs w:val="24"/>
          <w:lang w:val="en-US"/>
        </w:rPr>
        <w:t>În acest sens, s-a avut în vedere</w:t>
      </w:r>
      <w:r>
        <w:rPr>
          <w:rFonts w:cs="Trebuchet MS" w:ascii="Trebuchet MS" w:hAnsi="Trebuchet MS"/>
          <w:bCs/>
          <w:color w:val="0D0505"/>
          <w:sz w:val="24"/>
          <w:szCs w:val="24"/>
          <w:lang w:eastAsia="zh-CN"/>
        </w:rPr>
        <w:t xml:space="preserve"> introducerea a două noi acte administrativ fiscale, care să se comunice masiv prin intermediul Unității de Imprimare Rapidă, ținând cont de volumul documentelor emise în domeniul colectării creanțelor bugetare.</w:t>
      </w:r>
    </w:p>
    <w:p>
      <w:pPr>
        <w:pStyle w:val="Normal"/>
        <w:widowControl/>
        <w:tabs>
          <w:tab w:val="clear" w:pos="720"/>
          <w:tab w:val="left" w:pos="0" w:leader="none"/>
        </w:tabs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cs="Trebuchet MS" w:ascii="Trebuchet MS" w:hAnsi="Trebuchet MS"/>
          <w:bCs/>
          <w:color w:val="0D0505"/>
          <w:sz w:val="24"/>
          <w:szCs w:val="24"/>
          <w:lang w:eastAsia="zh-CN"/>
        </w:rPr>
        <w:t>Astfel, noile acte administrativ fiscale sunt:</w:t>
      </w:r>
    </w:p>
    <w:p>
      <w:pPr>
        <w:pStyle w:val="Normal"/>
        <w:widowControl/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eastAsia="Arial" w:cs="Arial" w:ascii="Trebuchet MS" w:hAnsi="Trebuchet MS"/>
          <w:b w:val="false"/>
          <w:bCs w:val="false"/>
          <w:i w:val="false"/>
          <w:iCs w:val="false"/>
          <w:strike w:val="false"/>
          <w:dstrike w:val="false"/>
          <w:color w:val="0D0505"/>
          <w:sz w:val="24"/>
          <w:szCs w:val="24"/>
          <w:highlight w:val="white"/>
          <w:u w:val="none"/>
        </w:rPr>
        <w:t>- Decizie</w:t>
      </w:r>
      <w:r>
        <w:rPr>
          <w:rFonts w:eastAsia="Arial" w:cs="Arial" w:ascii="Trebuchet MS" w:hAnsi="Trebuchet MS"/>
          <w:b w:val="false"/>
          <w:bCs w:val="false"/>
          <w:i w:val="false"/>
          <w:iCs w:val="false"/>
          <w:strike w:val="false"/>
          <w:dstrike w:val="false"/>
          <w:color w:val="000000"/>
          <w:sz w:val="24"/>
          <w:szCs w:val="24"/>
          <w:highlight w:val="white"/>
          <w:u w:val="none"/>
          <w:lang w:val="pt-BR"/>
        </w:rPr>
        <w:t xml:space="preserve"> de restituire a sumelor de la buget sau de acordare a dobânzilor în cazul sumelor de restituit sau de rambursat de la buget</w:t>
      </w:r>
      <w:r>
        <w:rPr>
          <w:rFonts w:eastAsia="Arial" w:cs="Arial" w:ascii="Trebuchet MS" w:hAnsi="Trebuchet MS"/>
          <w:b w:val="false"/>
          <w:bCs w:val="false"/>
          <w:i w:val="false"/>
          <w:iCs w:val="false"/>
          <w:strike w:val="false"/>
          <w:dstrike w:val="false"/>
          <w:color w:val="0D0505"/>
          <w:sz w:val="24"/>
          <w:szCs w:val="24"/>
          <w:highlight w:val="white"/>
          <w:u w:val="none"/>
        </w:rPr>
        <w:t>;</w:t>
      </w:r>
    </w:p>
    <w:p>
      <w:pPr>
        <w:pStyle w:val="Normal"/>
        <w:widowControl/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eastAsia="Calibri" w:cs="Trebuchet MS" w:ascii="Trebuchet MS" w:hAnsi="Trebuchet MS"/>
          <w:b w:val="false"/>
          <w:bCs/>
          <w:i w:val="false"/>
          <w:iCs w:val="false"/>
          <w:color w:val="0D0505"/>
          <w:kern w:val="0"/>
          <w:sz w:val="24"/>
          <w:szCs w:val="24"/>
          <w:highlight w:val="white"/>
          <w:u w:val="none"/>
          <w:lang w:val="en-US" w:eastAsia="zh-CN" w:bidi="ar-SA"/>
        </w:rPr>
        <w:t>- Decizie de respingere a cererii privind restituirea sumelor reprezentând taxa specială pentru autoturisme şi autovehicule, taxa pe poluare pentru autovehicule, taxa pentru emisiile poluante provenite de la autovehicule şi timbrul de mediu pentru autovehicule .</w:t>
      </w:r>
    </w:p>
    <w:p>
      <w:pPr>
        <w:pStyle w:val="Normal"/>
        <w:widowControl/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ascii="Trebuchet MS" w:hAnsi="Trebuchet MS"/>
        </w:rPr>
      </w:pPr>
      <w:r>
        <w:rPr>
          <w:rFonts w:eastAsia="Calibri" w:cs="Trebuchet MS" w:ascii="Trebuchet MS" w:hAnsi="Trebuchet MS"/>
          <w:b w:val="false"/>
          <w:bCs/>
          <w:i w:val="false"/>
          <w:iCs w:val="false"/>
          <w:color w:val="0D0505"/>
          <w:kern w:val="0"/>
          <w:sz w:val="24"/>
          <w:szCs w:val="24"/>
          <w:highlight w:val="white"/>
          <w:u w:val="none"/>
          <w:lang w:val="en-US" w:eastAsia="zh-CN" w:bidi="ar-SA"/>
        </w:rPr>
        <w:t xml:space="preserve">Precizăm că aceste formulare vor fi utilizate de organele fiscale centrale și pentru restituirea taxelor/timbrului de mediu pentru autovehicule potrivit dispozițiilor </w:t>
      </w:r>
      <w:r>
        <w:rPr>
          <w:rFonts w:eastAsia="Calibri" w:cs="Trebuchet MS" w:ascii="Trebuchet MS" w:hAnsi="Trebuchet MS"/>
          <w:b w:val="false"/>
          <w:bCs/>
          <w:i w:val="false"/>
          <w:iCs w:val="false"/>
          <w:color w:val="0D0505"/>
          <w:kern w:val="0"/>
          <w:sz w:val="24"/>
          <w:szCs w:val="24"/>
          <w:highlight w:val="white"/>
          <w:u w:val="none"/>
          <w:lang w:val="ro-RO" w:eastAsia="zh-CN" w:bidi="ar-SA"/>
        </w:rPr>
        <w:t>Ordonanţei de urgenţă a Guvernului nr.93/2022 privind restituirea sumelor reprezentând taxa specială pentru autoturisme şi autovehicule, taxa pe poluare pentru autovehicule, taxa pentru emisiile poluante provenite de la autovehicule şi timbrul de mediu pentru autovehicule.</w:t>
      </w:r>
    </w:p>
    <w:p>
      <w:pPr>
        <w:pStyle w:val="Normal"/>
        <w:widowControl/>
        <w:snapToGrid w:val="true"/>
        <w:spacing w:lineRule="auto" w:line="240" w:before="120" w:after="72"/>
        <w:ind w:left="0" w:right="11" w:hanging="0"/>
        <w:jc w:val="both"/>
        <w:textAlignment w:val="auto"/>
        <w:rPr>
          <w:rFonts w:eastAsia="Calibri" w:cs="Trebuchet MS"/>
          <w:b w:val="false"/>
          <w:b w:val="false"/>
          <w:bCs/>
          <w:i w:val="false"/>
          <w:i w:val="false"/>
          <w:iCs w:val="false"/>
          <w:color w:val="0D0505"/>
          <w:kern w:val="0"/>
          <w:sz w:val="24"/>
          <w:szCs w:val="24"/>
          <w:highlight w:val="white"/>
          <w:u w:val="none"/>
          <w:lang w:val="ro-RO" w:eastAsia="zh-CN" w:bidi="ar-SA"/>
        </w:rPr>
      </w:pPr>
      <w:r>
        <w:rPr>
          <w:rFonts w:eastAsia="Calibri" w:cs="Trebuchet MS"/>
          <w:b w:val="false"/>
          <w:bCs/>
          <w:i w:val="false"/>
          <w:iCs w:val="false"/>
          <w:color w:val="0D0505"/>
          <w:kern w:val="0"/>
          <w:sz w:val="24"/>
          <w:szCs w:val="24"/>
          <w:highlight w:val="white"/>
          <w:u w:val="none"/>
          <w:lang w:val="ro-RO" w:eastAsia="zh-CN" w:bidi="ar-SA"/>
        </w:rPr>
      </w:r>
    </w:p>
    <w:p>
      <w:pPr>
        <w:pStyle w:val="Normal"/>
        <w:suppressAutoHyphens w:val="true"/>
        <w:spacing w:lineRule="auto" w:line="276" w:before="0" w:after="173"/>
        <w:jc w:val="both"/>
        <w:rPr/>
      </w:pPr>
      <w:r>
        <w:rPr>
          <w:rFonts w:eastAsia="Times New Roman" w:cs="Arial" w:ascii="Trebuchet MS" w:hAnsi="Trebuchet MS"/>
          <w:b w:val="false"/>
          <w:bCs w:val="false"/>
          <w:iCs/>
          <w:color w:val="000000"/>
          <w:kern w:val="2"/>
          <w:sz w:val="24"/>
          <w:szCs w:val="24"/>
          <w:lang w:val="ro-RO" w:eastAsia="zh-CN"/>
        </w:rPr>
        <w:t>Față de cele de mai sus</w:t>
      </w:r>
      <w:r>
        <w:rPr>
          <w:rFonts w:eastAsia="SimSun" w:cs="Arial" w:ascii="Trebuchet MS" w:hAnsi="Trebuchet MS"/>
          <w:b w:val="false"/>
          <w:bCs w:val="false"/>
          <w:iCs/>
          <w:color w:val="000000"/>
          <w:kern w:val="2"/>
          <w:sz w:val="24"/>
          <w:szCs w:val="24"/>
          <w:lang w:val="ro-RO" w:eastAsia="zh-CN"/>
        </w:rPr>
        <w:t>, s-a întocmit proiectul de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en-US" w:eastAsia="zh-CN"/>
        </w:rPr>
        <w:t xml:space="preserve">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ro-RO" w:eastAsia="zh-CN"/>
        </w:rPr>
        <w:t xml:space="preserve">ordin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en-US" w:eastAsia="zh-CN"/>
        </w:rPr>
        <w:t xml:space="preserve">al </w:t>
      </w:r>
      <w:r>
        <w:rPr>
          <w:rFonts w:eastAsia="SimSun" w:cs="Trebuchet MS" w:ascii="Trebuchet MS" w:hAnsi="Trebuchet MS"/>
          <w:b w:val="false"/>
          <w:bCs/>
          <w:i w:val="false"/>
          <w:iCs w:val="false"/>
          <w:color w:val="0D0505"/>
          <w:kern w:val="2"/>
          <w:sz w:val="24"/>
          <w:szCs w:val="24"/>
          <w:lang w:val="ro-RO" w:eastAsia="zh-CN"/>
        </w:rPr>
        <w:t xml:space="preserve">președintelui Agenției Naționale de Administrare Fiscală </w:t>
      </w:r>
      <w:r>
        <w:rPr>
          <w:rFonts w:eastAsia="SimSun" w:cs="Trebuchet MS" w:ascii="Trebuchet MS" w:hAnsi="Trebuchet MS"/>
          <w:b w:val="false"/>
          <w:bCs w:val="false"/>
          <w:i w:val="false"/>
          <w:iCs w:val="false"/>
          <w:color w:val="0D0505"/>
          <w:kern w:val="2"/>
          <w:sz w:val="24"/>
          <w:szCs w:val="24"/>
          <w:u w:val="none"/>
          <w:shd w:fill="FFFFFF" w:val="clear"/>
          <w:lang w:val="en-US" w:eastAsia="zh-CN"/>
        </w:rPr>
        <w:t>pentru modificarea si completarea unor ordine ale preşedintelui Agenţiei Naţionale de Administrare Fiscală privind aprobarea modelelor unor formulare utilizate în domeniul colectării creanţelor fiscale</w:t>
      </w:r>
      <w:r>
        <w:rPr>
          <w:rFonts w:eastAsia="SimSun" w:cs="Arial" w:ascii="Trebuchet MS" w:hAnsi="Trebuchet MS"/>
          <w:b w:val="false"/>
          <w:bCs w:val="false"/>
          <w:i w:val="false"/>
          <w:iCs/>
          <w:color w:val="000000"/>
          <w:kern w:val="2"/>
          <w:sz w:val="24"/>
          <w:szCs w:val="24"/>
          <w:highlight w:val="white"/>
          <w:u w:val="none"/>
          <w:lang w:val="ro-RO" w:eastAsia="zh-CN"/>
        </w:rPr>
        <w:t>.</w:t>
      </w:r>
    </w:p>
    <w:p>
      <w:pPr>
        <w:pStyle w:val="NormalWeb"/>
        <w:spacing w:before="240" w:after="0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>
          <w:rFonts w:ascii="Arial" w:hAnsi="Arial" w:cs="Arial"/>
          <w:bCs/>
          <w:sz w:val="24"/>
          <w:szCs w:val="24"/>
          <w:lang w:val="ro-RO"/>
        </w:rPr>
      </w:pPr>
      <w:r>
        <w:rPr>
          <w:rFonts w:cs="Arial" w:ascii="Arial" w:hAnsi="Arial"/>
          <w:bCs/>
          <w:sz w:val="24"/>
          <w:szCs w:val="24"/>
          <w:lang w:val="ro-RO"/>
        </w:rPr>
      </w:r>
    </w:p>
    <w:p>
      <w:pPr>
        <w:pStyle w:val="Normal"/>
        <w:rPr/>
      </w:pPr>
      <w:r>
        <w:rPr>
          <w:rFonts w:ascii="Trebuchet MS" w:hAnsi="Trebuchet MS"/>
          <w:sz w:val="24"/>
          <w:szCs w:val="24"/>
        </w:rPr>
        <w:t xml:space="preserve">   </w:t>
      </w:r>
    </w:p>
    <w:p>
      <w:pPr>
        <w:pStyle w:val="Normal"/>
        <w:widowControl/>
        <w:snapToGrid w:val="true"/>
        <w:spacing w:lineRule="auto" w:line="240" w:before="120" w:after="72"/>
        <w:ind w:left="0" w:right="11" w:hanging="0"/>
        <w:jc w:val="both"/>
        <w:textAlignment w:val="auto"/>
        <w:rPr/>
      </w:pPr>
      <w:r>
        <w:rPr>
          <w:rFonts w:eastAsia="Arial" w:cs="Arial" w:ascii="Trebuchet MS" w:hAnsi="Trebuchet MS"/>
          <w:b w:val="false"/>
          <w:bCs/>
          <w:i w:val="false"/>
          <w:iCs w:val="false"/>
          <w:color w:val="000000"/>
          <w:kern w:val="0"/>
          <w:sz w:val="24"/>
          <w:szCs w:val="24"/>
          <w:highlight w:val="white"/>
          <w:u w:val="none"/>
          <w:lang w:val="en-US" w:eastAsia="zh-CN" w:bidi="ar-SA"/>
        </w:rPr>
        <w:t xml:space="preserve">                        </w:t>
      </w:r>
    </w:p>
    <w:p>
      <w:pPr>
        <w:pStyle w:val="NormalWeb"/>
        <w:spacing w:before="240" w:after="0"/>
        <w:rPr>
          <w:rFonts w:ascii="Trebuchet MS" w:hAnsi="Trebuchet MS" w:cs="Arial"/>
          <w:bCs/>
          <w:sz w:val="24"/>
          <w:szCs w:val="24"/>
          <w:lang w:val="ro-RO"/>
        </w:rPr>
      </w:pPr>
      <w:r>
        <w:rPr>
          <w:rFonts w:cs="Arial" w:ascii="Trebuchet MS" w:hAnsi="Trebuchet MS"/>
          <w:bCs/>
          <w:sz w:val="24"/>
          <w:szCs w:val="24"/>
          <w:lang w:val="ro-RO"/>
        </w:rPr>
      </w:r>
    </w:p>
    <w:p>
      <w:pPr>
        <w:pStyle w:val="Normal"/>
        <w:rPr/>
      </w:pPr>
      <w:r>
        <mc:AlternateContent>
          <mc:Choice Requires="wps">
            <w:drawing>
              <wp:anchor behindDoc="0" distT="0" distB="0" distL="114300" distR="114300" simplePos="0" locked="0" layoutInCell="1" allowOverlap="1" relativeHeight="4">
                <wp:simplePos x="0" y="0"/>
                <wp:positionH relativeFrom="column">
                  <wp:posOffset>-47625</wp:posOffset>
                </wp:positionH>
                <wp:positionV relativeFrom="paragraph">
                  <wp:posOffset>27940</wp:posOffset>
                </wp:positionV>
                <wp:extent cx="2236470" cy="1168400"/>
                <wp:effectExtent l="0" t="0" r="0" b="0"/>
                <wp:wrapNone/>
                <wp:docPr id="3" name="Image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5960" cy="116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FrameContents"/>
                              <w:spacing w:lineRule="auto" w:line="240" w:before="0" w:after="0"/>
                              <w:rPr>
                                <w:rFonts w:ascii="Trebuchet MS" w:hAnsi="Trebuchet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Adresa: Str. Apolodor nr.17, sector 5, București, CP 050741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Tel/fax:021 319 98 68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Email:reglementare.colectare@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anaf.ro</w:t>
                            </w:r>
                          </w:p>
                          <w:p>
                            <w:pPr>
                              <w:pStyle w:val="FrameContents"/>
                              <w:spacing w:lineRule="auto" w:line="240" w:before="0" w:after="0"/>
                              <w:rPr/>
                            </w:pPr>
                            <w:r>
                              <w:rPr>
                                <w:rFonts w:ascii="Trebuchet MS" w:hAnsi="Trebuchet MS"/>
                                <w:color w:val="000000"/>
                                <w:sz w:val="20"/>
                                <w:szCs w:val="20"/>
                              </w:rPr>
                              <w:t>www.anaf.ro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Image1" stroked="f" style="position:absolute;margin-left:-3.75pt;margin-top:2.2pt;width:176pt;height:91.9pt">
                <w10:wrap type="square"/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FrameContents"/>
                        <w:spacing w:lineRule="auto" w:line="240" w:before="0" w:after="0"/>
                        <w:rPr>
                          <w:rFonts w:ascii="Trebuchet MS" w:hAnsi="Trebuchet MS"/>
                          <w:sz w:val="20"/>
                          <w:szCs w:val="20"/>
                        </w:rPr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Adresa: Str. Apolodor nr.17, sector 5, București, CP 050741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rPr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Tel/fax:021 319 98 68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rPr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Email:reglementare.colectare@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rPr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anaf.ro</w:t>
                      </w:r>
                    </w:p>
                    <w:p>
                      <w:pPr>
                        <w:pStyle w:val="FrameContents"/>
                        <w:spacing w:lineRule="auto" w:line="240" w:before="0" w:after="0"/>
                        <w:rPr/>
                      </w:pPr>
                      <w:r>
                        <w:rPr>
                          <w:rFonts w:ascii="Trebuchet MS" w:hAnsi="Trebuchet MS"/>
                          <w:color w:val="000000"/>
                          <w:sz w:val="20"/>
                          <w:szCs w:val="20"/>
                        </w:rPr>
                        <w:t>www.anaf.ro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cs="Trebuchet MS" w:ascii="Trebuchet MS" w:hAnsi="Trebuchet MS"/>
          <w:sz w:val="24"/>
          <w:szCs w:val="24"/>
        </w:rPr>
        <w:t xml:space="preserve">  </w:t>
      </w:r>
      <w:r>
        <w:rPr>
          <w:rFonts w:ascii="Trebuchet MS" w:hAnsi="Trebuchet MS"/>
          <w:sz w:val="24"/>
          <w:szCs w:val="24"/>
        </w:rPr>
        <w:t xml:space="preserve">        </w:t>
      </w:r>
    </w:p>
    <w:p>
      <w:pPr>
        <w:pStyle w:val="Normal"/>
        <w:rPr/>
      </w:pPr>
      <w:r>
        <w:rPr>
          <w:rFonts w:eastAsia="Arial" w:cs="Arial" w:ascii="Trebuchet MS" w:hAnsi="Trebuchet MS"/>
          <w:bCs/>
          <w:color w:val="000000"/>
          <w:sz w:val="24"/>
          <w:szCs w:val="24"/>
        </w:rPr>
        <w:t xml:space="preserve">                                           </w:t>
      </w:r>
    </w:p>
    <w:p>
      <w:pPr>
        <w:pStyle w:val="Normal"/>
        <w:rPr/>
      </w:pPr>
      <w:r>
        <w:rPr>
          <w:rFonts w:eastAsia="Arial" w:cs="Arial" w:ascii="Trebuchet MS" w:hAnsi="Trebuchet MS"/>
          <w:bCs/>
          <w:color w:val="000000"/>
          <w:sz w:val="24"/>
          <w:szCs w:val="24"/>
        </w:rPr>
        <w:t xml:space="preserve">                                </w:t>
      </w:r>
    </w:p>
    <w:p>
      <w:pPr>
        <w:pStyle w:val="Normal"/>
        <w:rPr>
          <w:rFonts w:ascii="Trebuchet MS" w:hAnsi="Trebuchet MS" w:eastAsia="Arial" w:cs="Arial"/>
          <w:bCs/>
          <w:color w:val="000000"/>
          <w:sz w:val="24"/>
          <w:szCs w:val="24"/>
        </w:rPr>
      </w:pPr>
      <w:r>
        <w:rPr>
          <w:rFonts w:eastAsia="Arial" w:cs="Arial" w:ascii="Trebuchet MS" w:hAnsi="Trebuchet MS"/>
          <w:bCs/>
          <w:color w:val="000000"/>
          <w:sz w:val="24"/>
          <w:szCs w:val="24"/>
        </w:rPr>
      </w:r>
    </w:p>
    <w:p>
      <w:pPr>
        <w:pStyle w:val="Normal"/>
        <w:tabs>
          <w:tab w:val="clear" w:pos="720"/>
          <w:tab w:val="left" w:pos="2100" w:leader="none"/>
        </w:tabs>
        <w:spacing w:before="0" w:after="160"/>
        <w:rPr/>
      </w:pPr>
      <w:r>
        <w:rPr/>
      </w:r>
    </w:p>
    <w:sectPr>
      <w:footerReference w:type="default" r:id="rId4"/>
      <w:type w:val="nextPage"/>
      <w:pgSz w:w="11906" w:h="16838"/>
      <w:pgMar w:left="1770" w:right="776" w:header="0" w:top="851" w:footer="720" w:bottom="1468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Arial">
    <w:charset w:val="00"/>
    <w:family w:val="roman"/>
    <w:pitch w:val="variable"/>
  </w:font>
  <w:font w:name="Trebuchet MS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Trajan Pr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1"/>
      <w:rPr/>
    </w:pPr>
    <w:r>
      <w:rPr>
        <w:rFonts w:eastAsia="Franklin Gothic Demi" w:cs="Arial" w:ascii="Trebuchet MS" w:hAnsi="Trebuchet MS"/>
        <w:b/>
        <w:bCs/>
        <w:color w:val="000000"/>
        <w:sz w:val="18"/>
        <w:szCs w:val="18"/>
      </w:rPr>
      <w:t>Document care conține date cu caracter personal protejate de prevederile Regulamentului (UE) 2016/679</w:t>
    </w:r>
    <w:r>
      <w:rPr/>
      <w:t xml:space="preserve">Page </w:t>
    </w:r>
    <w:r>
      <w:rPr>
        <w:bCs/>
        <w:sz w:val="24"/>
        <w:szCs w:val="24"/>
      </w:rPr>
      <w:fldChar w:fldCharType="begin"/>
    </w:r>
    <w:r>
      <w:rPr>
        <w:sz w:val="24"/>
        <w:szCs w:val="24"/>
        <w:bCs/>
      </w:rPr>
      <w:instrText> PAGE </w:instrText>
    </w:r>
    <w:r>
      <w:rPr>
        <w:sz w:val="24"/>
        <w:szCs w:val="24"/>
        <w:bCs/>
      </w:rPr>
      <w:fldChar w:fldCharType="separate"/>
    </w:r>
    <w:r>
      <w:rPr>
        <w:sz w:val="24"/>
        <w:szCs w:val="24"/>
        <w:bCs/>
      </w:rPr>
      <w:t>2</w:t>
    </w:r>
    <w:r>
      <w:rPr>
        <w:sz w:val="24"/>
        <w:szCs w:val="24"/>
        <w:bCs/>
      </w:rPr>
      <w:fldChar w:fldCharType="end"/>
    </w:r>
    <w:r>
      <w:rPr>
        <w:bCs/>
        <w:sz w:val="24"/>
        <w:szCs w:val="24"/>
      </w:rPr>
      <w:t>/1</w:t>
    </w:r>
  </w:p>
</w:ftr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Times New Roman"/>
        <w:lang w:val="en-US" w:eastAsia="zh-CN" w:bidi="ar-SA"/>
      </w:rPr>
    </w:rPrDefault>
    <w:pPrDefault>
      <w:pPr/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uiPriority="99" w:semiHidden="1" w:unhideWhenUsed="1"/>
    <w:lsdException w:name="HTML Bottom of Form" w:uiPriority="99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uiPriority="99" w:semiHidden="1" w:unhideWhenUsed="1"/>
    <w:lsdException w:name="annotation subject" w:semiHidden="1" w:unhideWhenUsed="1"/>
    <w:lsdException w:name="No List" w:uiPriority="99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Table Simple 1" w:uiPriority="99" w:semiHidden="1" w:unhideWhenUsed="1"/>
    <w:lsdException w:name="Table Simple 2" w:uiPriority="99" w:semiHidden="1" w:unhideWhenUsed="1"/>
    <w:lsdException w:name="Table Simple 3" w:uiPriority="99" w:semiHidden="1" w:unhideWhenUsed="1"/>
    <w:lsdException w:name="Table Classic 1" w:uiPriority="99" w:semiHidden="1" w:unhideWhenUsed="1"/>
    <w:lsdException w:name="Table Classic 2" w:uiPriority="99" w:semiHidden="1" w:unhideWhenUsed="1"/>
    <w:lsdException w:name="Table Classic 3" w:uiPriority="99" w:semiHidden="1" w:unhideWhenUsed="1"/>
    <w:lsdException w:name="Table Classic 4" w:uiPriority="99" w:semiHidden="1" w:unhideWhenUsed="1"/>
    <w:lsdException w:name="Table Colorful 1" w:uiPriority="99" w:semiHidden="1" w:unhideWhenUsed="1"/>
    <w:lsdException w:name="Table Colorful 2" w:uiPriority="99" w:semiHidden="1" w:unhideWhenUsed="1"/>
    <w:lsdException w:name="Table Colorful 3" w:uiPriority="99" w:semiHidden="1" w:unhideWhenUsed="1"/>
    <w:lsdException w:name="Table Columns 1" w:uiPriority="99" w:semiHidden="1" w:unhideWhenUsed="1"/>
    <w:lsdException w:name="Table Columns 2" w:uiPriority="99" w:semiHidden="1" w:unhideWhenUsed="1"/>
    <w:lsdException w:name="Table Columns 3" w:uiPriority="99" w:semiHidden="1" w:unhideWhenUsed="1"/>
    <w:lsdException w:name="Table Columns 4" w:uiPriority="99" w:semiHidden="1" w:unhideWhenUsed="1"/>
    <w:lsdException w:name="Table Columns 5" w:uiPriority="99" w:semiHidden="1" w:unhideWhenUsed="1"/>
    <w:lsdException w:name="Table Grid 1" w:uiPriority="99" w:semiHidden="1" w:unhideWhenUsed="1"/>
    <w:lsdException w:name="Table Grid 2" w:uiPriority="99" w:semiHidden="1" w:unhideWhenUsed="1"/>
    <w:lsdException w:name="Table Grid 3" w:uiPriority="99" w:semiHidden="1" w:unhideWhenUsed="1"/>
    <w:lsdException w:name="Table Grid 4" w:uiPriority="99" w:semiHidden="1" w:unhideWhenUsed="1"/>
    <w:lsdException w:name="Table Grid 5" w:uiPriority="99" w:semiHidden="1" w:unhideWhenUsed="1"/>
    <w:lsdException w:name="Table Grid 6" w:uiPriority="99" w:semiHidden="1" w:unhideWhenUsed="1"/>
    <w:lsdException w:name="Table Grid 7" w:uiPriority="99" w:semiHidden="1" w:unhideWhenUsed="1"/>
    <w:lsdException w:name="Table Grid 8" w:uiPriority="99" w:semiHidden="1" w:unhideWhenUsed="1"/>
    <w:lsdException w:name="Table List 1" w:uiPriority="99" w:semiHidden="1" w:unhideWhenUsed="1"/>
    <w:lsdException w:name="Table List 2" w:uiPriority="99" w:semiHidden="1" w:unhideWhenUsed="1"/>
    <w:lsdException w:name="Table List 3" w:uiPriority="99" w:semiHidden="1" w:unhideWhenUsed="1"/>
    <w:lsdException w:name="Table List 4" w:uiPriority="99" w:semiHidden="1" w:unhideWhenUsed="1"/>
    <w:lsdException w:name="Table List 5" w:uiPriority="99" w:semiHidden="1" w:unhideWhenUsed="1"/>
    <w:lsdException w:name="Table List 6" w:uiPriority="99" w:semiHidden="1" w:unhideWhenUsed="1"/>
    <w:lsdException w:name="Table List 7" w:uiPriority="99" w:semiHidden="1" w:unhideWhenUsed="1"/>
    <w:lsdException w:name="Table List 8" w:uiPriority="99" w:semiHidden="1" w:unhideWhenUsed="1"/>
    <w:lsdException w:name="Table 3D effects 1" w:uiPriority="99" w:semiHidden="1" w:unhideWhenUsed="1"/>
    <w:lsdException w:name="Table 3D effects 2" w:uiPriority="99" w:semiHidden="1" w:unhideWhenUsed="1"/>
    <w:lsdException w:name="Table 3D effects 3" w:uiPriority="99" w:semiHidden="1" w:unhideWhenUsed="1"/>
    <w:lsdException w:name="Table Contemporary" w:uiPriority="99" w:semiHidden="1" w:unhideWhenUsed="1"/>
    <w:lsdException w:name="Table Elegant" w:uiPriority="99" w:semiHidden="1" w:unhideWhenUsed="1"/>
    <w:lsdException w:name="Table Professional" w:uiPriority="99" w:semiHidden="1" w:unhideWhenUsed="1"/>
    <w:lsdException w:name="Table Subtle 1" w:uiPriority="99" w:semiHidden="1" w:unhideWhenUsed="1"/>
    <w:lsdException w:name="Table Subtle 2" w:uiPriority="99" w:semiHidden="1" w:unhideWhenUsed="1"/>
    <w:lsdException w:name="Table Web 1" w:uiPriority="99" w:semiHidden="1" w:unhideWhenUsed="1"/>
    <w:lsdException w:name="Table Web 2" w:uiPriority="99" w:semiHidden="1" w:unhideWhenUsed="1"/>
    <w:lsdException w:name="Table Web 3" w:uiPriority="99" w:semiHidden="1" w:unhideWhenUsed="1"/>
    <w:lsdException w:name="Balloon Text" w:semiHidden="1" w:unhideWhenUsed="1"/>
    <w:lsdException w:name="Table Grid" w:uiPriority="99"/>
    <w:lsdException w:name="Table Theme" w:uiPriority="99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erChar" w:customStyle="1">
    <w:name w:val="Header Char"/>
    <w:basedOn w:val="DefaultParagraphFont"/>
    <w:uiPriority w:val="99"/>
    <w:qFormat/>
    <w:rPr/>
  </w:style>
  <w:style w:type="character" w:styleId="FooterChar" w:customStyle="1">
    <w:name w:val="Footer Char"/>
    <w:basedOn w:val="DefaultParagraphFont"/>
    <w:uiPriority w:val="99"/>
    <w:qFormat/>
    <w:rPr/>
  </w:style>
  <w:style w:type="character" w:styleId="InternetLink" w:customStyle="1">
    <w:name w:val="Internet Link"/>
    <w:basedOn w:val="DefaultParagraphFont"/>
    <w:uiPriority w:val="99"/>
    <w:unhideWhenUsed/>
    <w:rPr>
      <w:color w:val="0563C1"/>
      <w:u w:val="single"/>
    </w:rPr>
  </w:style>
  <w:style w:type="character" w:styleId="Bullets" w:customStyle="1">
    <w:name w:val="Bullets"/>
    <w:qFormat/>
    <w:rPr>
      <w:rFonts w:ascii="OpenSymbol" w:hAnsi="OpenSymbol" w:eastAsia="OpenSymbol" w:cs="OpenSymbol"/>
    </w:rPr>
  </w:style>
  <w:style w:type="character" w:styleId="ListLabel1" w:customStyle="1">
    <w:name w:val="ListLabel 1"/>
    <w:qFormat/>
    <w:rPr>
      <w:rFonts w:ascii="Arial" w:hAnsi="Arial" w:cs="OpenSymbol"/>
    </w:rPr>
  </w:style>
  <w:style w:type="character" w:styleId="ListLabel2" w:customStyle="1">
    <w:name w:val="ListLabel 2"/>
    <w:qFormat/>
    <w:rPr>
      <w:rFonts w:cs="OpenSymbol"/>
    </w:rPr>
  </w:style>
  <w:style w:type="character" w:styleId="ListLabel3" w:customStyle="1">
    <w:name w:val="ListLabel 3"/>
    <w:qFormat/>
    <w:rPr>
      <w:rFonts w:cs="OpenSymbol"/>
    </w:rPr>
  </w:style>
  <w:style w:type="character" w:styleId="ListLabel4" w:customStyle="1">
    <w:name w:val="ListLabel 4"/>
    <w:qFormat/>
    <w:rPr>
      <w:rFonts w:cs="OpenSymbol"/>
    </w:rPr>
  </w:style>
  <w:style w:type="character" w:styleId="ListLabel5" w:customStyle="1">
    <w:name w:val="ListLabel 5"/>
    <w:qFormat/>
    <w:rPr>
      <w:rFonts w:cs="OpenSymbol"/>
    </w:rPr>
  </w:style>
  <w:style w:type="character" w:styleId="ListLabel6" w:customStyle="1">
    <w:name w:val="ListLabel 6"/>
    <w:qFormat/>
    <w:rPr>
      <w:rFonts w:cs="OpenSymbol"/>
    </w:rPr>
  </w:style>
  <w:style w:type="character" w:styleId="ListLabel7" w:customStyle="1">
    <w:name w:val="ListLabel 7"/>
    <w:qFormat/>
    <w:rPr>
      <w:rFonts w:cs="OpenSymbol"/>
    </w:rPr>
  </w:style>
  <w:style w:type="character" w:styleId="ListLabel8" w:customStyle="1">
    <w:name w:val="ListLabel 8"/>
    <w:qFormat/>
    <w:rPr>
      <w:rFonts w:cs="OpenSymbol"/>
    </w:rPr>
  </w:style>
  <w:style w:type="character" w:styleId="ListLabel9" w:customStyle="1">
    <w:name w:val="ListLabel 9"/>
    <w:qFormat/>
    <w:rPr>
      <w:rFonts w:cs="OpenSymbol"/>
    </w:rPr>
  </w:style>
  <w:style w:type="character" w:styleId="ListLabel10" w:customStyle="1">
    <w:name w:val="ListLabel 10"/>
    <w:qFormat/>
    <w:rPr>
      <w:rFonts w:ascii="Arial" w:hAnsi="Arial" w:cs="OpenSymbol"/>
    </w:rPr>
  </w:style>
  <w:style w:type="character" w:styleId="ListLabel11" w:customStyle="1">
    <w:name w:val="ListLabel 11"/>
    <w:qFormat/>
    <w:rPr>
      <w:rFonts w:cs="OpenSymbol"/>
    </w:rPr>
  </w:style>
  <w:style w:type="character" w:styleId="ListLabel12" w:customStyle="1">
    <w:name w:val="ListLabel 12"/>
    <w:qFormat/>
    <w:rPr>
      <w:rFonts w:cs="OpenSymbol"/>
    </w:rPr>
  </w:style>
  <w:style w:type="character" w:styleId="ListLabel13" w:customStyle="1">
    <w:name w:val="ListLabel 13"/>
    <w:qFormat/>
    <w:rPr>
      <w:rFonts w:cs="OpenSymbol"/>
    </w:rPr>
  </w:style>
  <w:style w:type="character" w:styleId="ListLabel14" w:customStyle="1">
    <w:name w:val="ListLabel 14"/>
    <w:qFormat/>
    <w:rPr>
      <w:rFonts w:cs="OpenSymbol"/>
    </w:rPr>
  </w:style>
  <w:style w:type="character" w:styleId="ListLabel15" w:customStyle="1">
    <w:name w:val="ListLabel 15"/>
    <w:qFormat/>
    <w:rPr>
      <w:rFonts w:cs="OpenSymbol"/>
    </w:rPr>
  </w:style>
  <w:style w:type="character" w:styleId="ListLabel16" w:customStyle="1">
    <w:name w:val="ListLabel 16"/>
    <w:qFormat/>
    <w:rPr>
      <w:rFonts w:cs="OpenSymbol"/>
    </w:rPr>
  </w:style>
  <w:style w:type="character" w:styleId="ListLabel17" w:customStyle="1">
    <w:name w:val="ListLabel 17"/>
    <w:qFormat/>
    <w:rPr>
      <w:rFonts w:cs="OpenSymbol"/>
    </w:rPr>
  </w:style>
  <w:style w:type="character" w:styleId="ListLabel18" w:customStyle="1">
    <w:name w:val="ListLabel 18"/>
    <w:qFormat/>
    <w:rPr>
      <w:rFonts w:cs="OpenSymbol"/>
    </w:rPr>
  </w:style>
  <w:style w:type="character" w:styleId="ListLabel19" w:customStyle="1">
    <w:name w:val="ListLabel 19"/>
    <w:qFormat/>
    <w:rPr>
      <w:rFonts w:ascii="Arial" w:hAnsi="Arial" w:cs="OpenSymbol"/>
    </w:rPr>
  </w:style>
  <w:style w:type="character" w:styleId="ListLabel20" w:customStyle="1">
    <w:name w:val="ListLabel 20"/>
    <w:qFormat/>
    <w:rPr>
      <w:rFonts w:cs="OpenSymbol"/>
    </w:rPr>
  </w:style>
  <w:style w:type="character" w:styleId="ListLabel21" w:customStyle="1">
    <w:name w:val="ListLabel 21"/>
    <w:qFormat/>
    <w:rPr>
      <w:rFonts w:cs="OpenSymbol"/>
    </w:rPr>
  </w:style>
  <w:style w:type="character" w:styleId="ListLabel22" w:customStyle="1">
    <w:name w:val="ListLabel 22"/>
    <w:qFormat/>
    <w:rPr>
      <w:rFonts w:cs="OpenSymbol"/>
    </w:rPr>
  </w:style>
  <w:style w:type="character" w:styleId="ListLabel23" w:customStyle="1">
    <w:name w:val="ListLabel 23"/>
    <w:qFormat/>
    <w:rPr>
      <w:rFonts w:cs="OpenSymbol"/>
    </w:rPr>
  </w:style>
  <w:style w:type="character" w:styleId="ListLabel24" w:customStyle="1">
    <w:name w:val="ListLabel 24"/>
    <w:qFormat/>
    <w:rPr>
      <w:rFonts w:cs="OpenSymbol"/>
    </w:rPr>
  </w:style>
  <w:style w:type="character" w:styleId="ListLabel25" w:customStyle="1">
    <w:name w:val="ListLabel 25"/>
    <w:qFormat/>
    <w:rPr>
      <w:rFonts w:cs="OpenSymbol"/>
    </w:rPr>
  </w:style>
  <w:style w:type="character" w:styleId="ListLabel26" w:customStyle="1">
    <w:name w:val="ListLabel 26"/>
    <w:qFormat/>
    <w:rPr>
      <w:rFonts w:cs="OpenSymbol"/>
    </w:rPr>
  </w:style>
  <w:style w:type="character" w:styleId="ListLabel27" w:customStyle="1">
    <w:name w:val="ListLabel 27"/>
    <w:qFormat/>
    <w:rPr>
      <w:rFonts w:cs="OpenSymbol"/>
    </w:rPr>
  </w:style>
  <w:style w:type="character" w:styleId="ListLabel28" w:customStyle="1">
    <w:name w:val="ListLabel 28"/>
    <w:qFormat/>
    <w:rPr>
      <w:rFonts w:ascii="Arial" w:hAnsi="Arial" w:cs="OpenSymbol"/>
    </w:rPr>
  </w:style>
  <w:style w:type="character" w:styleId="ListLabel29" w:customStyle="1">
    <w:name w:val="ListLabel 29"/>
    <w:qFormat/>
    <w:rPr>
      <w:rFonts w:cs="OpenSymbol"/>
    </w:rPr>
  </w:style>
  <w:style w:type="character" w:styleId="ListLabel30" w:customStyle="1">
    <w:name w:val="ListLabel 30"/>
    <w:qFormat/>
    <w:rPr>
      <w:rFonts w:cs="OpenSymbol"/>
    </w:rPr>
  </w:style>
  <w:style w:type="character" w:styleId="ListLabel31" w:customStyle="1">
    <w:name w:val="ListLabel 31"/>
    <w:qFormat/>
    <w:rPr>
      <w:rFonts w:cs="OpenSymbol"/>
    </w:rPr>
  </w:style>
  <w:style w:type="character" w:styleId="ListLabel32" w:customStyle="1">
    <w:name w:val="ListLabel 32"/>
    <w:qFormat/>
    <w:rPr>
      <w:rFonts w:cs="OpenSymbol"/>
    </w:rPr>
  </w:style>
  <w:style w:type="character" w:styleId="ListLabel33" w:customStyle="1">
    <w:name w:val="ListLabel 33"/>
    <w:qFormat/>
    <w:rPr>
      <w:rFonts w:cs="OpenSymbol"/>
    </w:rPr>
  </w:style>
  <w:style w:type="character" w:styleId="ListLabel34" w:customStyle="1">
    <w:name w:val="ListLabel 34"/>
    <w:qFormat/>
    <w:rPr>
      <w:rFonts w:cs="OpenSymbol"/>
    </w:rPr>
  </w:style>
  <w:style w:type="character" w:styleId="ListLabel35" w:customStyle="1">
    <w:name w:val="ListLabel 35"/>
    <w:qFormat/>
    <w:rPr>
      <w:rFonts w:cs="OpenSymbol"/>
    </w:rPr>
  </w:style>
  <w:style w:type="character" w:styleId="ListLabel36" w:customStyle="1">
    <w:name w:val="ListLabel 36"/>
    <w:qFormat/>
    <w:rPr>
      <w:rFonts w:cs="OpenSymbol"/>
    </w:rPr>
  </w:style>
  <w:style w:type="character" w:styleId="ListLabel37" w:customStyle="1">
    <w:name w:val="ListLabel 37"/>
    <w:qFormat/>
    <w:rPr>
      <w:rFonts w:ascii="Arial" w:hAnsi="Arial" w:cs="OpenSymbol"/>
    </w:rPr>
  </w:style>
  <w:style w:type="character" w:styleId="ListLabel38" w:customStyle="1">
    <w:name w:val="ListLabel 38"/>
    <w:qFormat/>
    <w:rPr>
      <w:rFonts w:cs="OpenSymbol"/>
    </w:rPr>
  </w:style>
  <w:style w:type="character" w:styleId="ListLabel39" w:customStyle="1">
    <w:name w:val="ListLabel 39"/>
    <w:qFormat/>
    <w:rPr>
      <w:rFonts w:cs="OpenSymbol"/>
    </w:rPr>
  </w:style>
  <w:style w:type="character" w:styleId="ListLabel40" w:customStyle="1">
    <w:name w:val="ListLabel 40"/>
    <w:qFormat/>
    <w:rPr>
      <w:rFonts w:cs="OpenSymbol"/>
    </w:rPr>
  </w:style>
  <w:style w:type="character" w:styleId="ListLabel41" w:customStyle="1">
    <w:name w:val="ListLabel 41"/>
    <w:qFormat/>
    <w:rPr>
      <w:rFonts w:cs="OpenSymbol"/>
    </w:rPr>
  </w:style>
  <w:style w:type="character" w:styleId="ListLabel42" w:customStyle="1">
    <w:name w:val="ListLabel 42"/>
    <w:qFormat/>
    <w:rPr>
      <w:rFonts w:cs="OpenSymbol"/>
    </w:rPr>
  </w:style>
  <w:style w:type="character" w:styleId="ListLabel43" w:customStyle="1">
    <w:name w:val="ListLabel 43"/>
    <w:qFormat/>
    <w:rPr>
      <w:rFonts w:cs="OpenSymbol"/>
    </w:rPr>
  </w:style>
  <w:style w:type="character" w:styleId="ListLabel44" w:customStyle="1">
    <w:name w:val="ListLabel 44"/>
    <w:qFormat/>
    <w:rPr>
      <w:rFonts w:cs="OpenSymbol"/>
    </w:rPr>
  </w:style>
  <w:style w:type="character" w:styleId="ListLabel45" w:customStyle="1">
    <w:name w:val="ListLabel 45"/>
    <w:qFormat/>
    <w:rPr>
      <w:rFonts w:cs="OpenSymbol"/>
    </w:rPr>
  </w:style>
  <w:style w:type="character" w:styleId="ListLabel46" w:customStyle="1">
    <w:name w:val="ListLabel 46"/>
    <w:qFormat/>
    <w:rPr>
      <w:rFonts w:ascii="Arial" w:hAnsi="Arial" w:cs="OpenSymbol"/>
    </w:rPr>
  </w:style>
  <w:style w:type="character" w:styleId="ListLabel47" w:customStyle="1">
    <w:name w:val="ListLabel 47"/>
    <w:qFormat/>
    <w:rPr>
      <w:rFonts w:cs="OpenSymbol"/>
    </w:rPr>
  </w:style>
  <w:style w:type="character" w:styleId="ListLabel48" w:customStyle="1">
    <w:name w:val="ListLabel 48"/>
    <w:qFormat/>
    <w:rPr>
      <w:rFonts w:cs="OpenSymbol"/>
    </w:rPr>
  </w:style>
  <w:style w:type="character" w:styleId="ListLabel49" w:customStyle="1">
    <w:name w:val="ListLabel 49"/>
    <w:qFormat/>
    <w:rPr>
      <w:rFonts w:cs="OpenSymbol"/>
    </w:rPr>
  </w:style>
  <w:style w:type="character" w:styleId="ListLabel50" w:customStyle="1">
    <w:name w:val="ListLabel 50"/>
    <w:qFormat/>
    <w:rPr>
      <w:rFonts w:cs="OpenSymbol"/>
    </w:rPr>
  </w:style>
  <w:style w:type="character" w:styleId="ListLabel51" w:customStyle="1">
    <w:name w:val="ListLabel 51"/>
    <w:qFormat/>
    <w:rPr>
      <w:rFonts w:cs="OpenSymbol"/>
    </w:rPr>
  </w:style>
  <w:style w:type="character" w:styleId="ListLabel52" w:customStyle="1">
    <w:name w:val="ListLabel 52"/>
    <w:qFormat/>
    <w:rPr>
      <w:rFonts w:cs="OpenSymbol"/>
    </w:rPr>
  </w:style>
  <w:style w:type="character" w:styleId="ListLabel53" w:customStyle="1">
    <w:name w:val="ListLabel 53"/>
    <w:qFormat/>
    <w:rPr>
      <w:rFonts w:cs="OpenSymbol"/>
    </w:rPr>
  </w:style>
  <w:style w:type="character" w:styleId="ListLabel54" w:customStyle="1">
    <w:name w:val="ListLabel 54"/>
    <w:qFormat/>
    <w:rPr>
      <w:rFonts w:cs="OpenSymbol"/>
    </w:rPr>
  </w:style>
  <w:style w:type="character" w:styleId="ListLabel55" w:customStyle="1">
    <w:name w:val="ListLabel 55"/>
    <w:qFormat/>
    <w:rPr>
      <w:rFonts w:ascii="Trebuchet MS" w:hAnsi="Trebuchet MS" w:cs="OpenSymbol"/>
      <w:sz w:val="24"/>
    </w:rPr>
  </w:style>
  <w:style w:type="character" w:styleId="ListLabel56" w:customStyle="1">
    <w:name w:val="ListLabel 56"/>
    <w:qFormat/>
    <w:rPr>
      <w:rFonts w:cs="OpenSymbol"/>
    </w:rPr>
  </w:style>
  <w:style w:type="character" w:styleId="ListLabel57" w:customStyle="1">
    <w:name w:val="ListLabel 57"/>
    <w:qFormat/>
    <w:rPr>
      <w:rFonts w:cs="OpenSymbol"/>
    </w:rPr>
  </w:style>
  <w:style w:type="character" w:styleId="ListLabel58" w:customStyle="1">
    <w:name w:val="ListLabel 58"/>
    <w:qFormat/>
    <w:rPr>
      <w:rFonts w:cs="OpenSymbol"/>
    </w:rPr>
  </w:style>
  <w:style w:type="character" w:styleId="ListLabel59" w:customStyle="1">
    <w:name w:val="ListLabel 59"/>
    <w:qFormat/>
    <w:rPr>
      <w:rFonts w:cs="OpenSymbol"/>
    </w:rPr>
  </w:style>
  <w:style w:type="character" w:styleId="ListLabel60" w:customStyle="1">
    <w:name w:val="ListLabel 60"/>
    <w:qFormat/>
    <w:rPr>
      <w:rFonts w:cs="OpenSymbol"/>
    </w:rPr>
  </w:style>
  <w:style w:type="character" w:styleId="ListLabel61" w:customStyle="1">
    <w:name w:val="ListLabel 61"/>
    <w:qFormat/>
    <w:rPr>
      <w:rFonts w:cs="OpenSymbol"/>
    </w:rPr>
  </w:style>
  <w:style w:type="character" w:styleId="ListLabel62" w:customStyle="1">
    <w:name w:val="ListLabel 62"/>
    <w:qFormat/>
    <w:rPr>
      <w:rFonts w:cs="OpenSymbol"/>
    </w:rPr>
  </w:style>
  <w:style w:type="character" w:styleId="ListLabel63" w:customStyle="1">
    <w:name w:val="ListLabel 63"/>
    <w:qFormat/>
    <w:rPr>
      <w:rFonts w:cs="OpenSymbol"/>
    </w:rPr>
  </w:style>
  <w:style w:type="character" w:styleId="ListLabel64" w:customStyle="1">
    <w:name w:val="ListLabel 64"/>
    <w:qFormat/>
    <w:rPr>
      <w:rFonts w:ascii="Trebuchet MS" w:hAnsi="Trebuchet MS" w:cs="OpenSymbol"/>
      <w:sz w:val="24"/>
    </w:rPr>
  </w:style>
  <w:style w:type="character" w:styleId="ListLabel65" w:customStyle="1">
    <w:name w:val="ListLabel 65"/>
    <w:qFormat/>
    <w:rPr>
      <w:rFonts w:cs="OpenSymbol"/>
    </w:rPr>
  </w:style>
  <w:style w:type="character" w:styleId="ListLabel66" w:customStyle="1">
    <w:name w:val="ListLabel 66"/>
    <w:qFormat/>
    <w:rPr>
      <w:rFonts w:cs="OpenSymbol"/>
    </w:rPr>
  </w:style>
  <w:style w:type="character" w:styleId="ListLabel67" w:customStyle="1">
    <w:name w:val="ListLabel 67"/>
    <w:qFormat/>
    <w:rPr>
      <w:rFonts w:cs="OpenSymbol"/>
    </w:rPr>
  </w:style>
  <w:style w:type="character" w:styleId="ListLabel68" w:customStyle="1">
    <w:name w:val="ListLabel 68"/>
    <w:qFormat/>
    <w:rPr>
      <w:rFonts w:cs="OpenSymbol"/>
    </w:rPr>
  </w:style>
  <w:style w:type="character" w:styleId="ListLabel69" w:customStyle="1">
    <w:name w:val="ListLabel 69"/>
    <w:qFormat/>
    <w:rPr>
      <w:rFonts w:cs="OpenSymbol"/>
    </w:rPr>
  </w:style>
  <w:style w:type="character" w:styleId="ListLabel70" w:customStyle="1">
    <w:name w:val="ListLabel 70"/>
    <w:qFormat/>
    <w:rPr>
      <w:rFonts w:cs="OpenSymbol"/>
    </w:rPr>
  </w:style>
  <w:style w:type="character" w:styleId="ListLabel71" w:customStyle="1">
    <w:name w:val="ListLabel 71"/>
    <w:qFormat/>
    <w:rPr>
      <w:rFonts w:cs="OpenSymbol"/>
    </w:rPr>
  </w:style>
  <w:style w:type="character" w:styleId="ListLabel72" w:customStyle="1">
    <w:name w:val="ListLabel 72"/>
    <w:qFormat/>
    <w:rPr>
      <w:rFonts w:cs="OpenSymbol"/>
    </w:rPr>
  </w:style>
  <w:style w:type="character" w:styleId="ListLabel73" w:customStyle="1">
    <w:name w:val="ListLabel 73"/>
    <w:qFormat/>
    <w:rPr>
      <w:rFonts w:ascii="Trebuchet MS" w:hAnsi="Trebuchet MS" w:cs="OpenSymbol"/>
      <w:sz w:val="24"/>
    </w:rPr>
  </w:style>
  <w:style w:type="character" w:styleId="ListLabel74" w:customStyle="1">
    <w:name w:val="ListLabel 74"/>
    <w:qFormat/>
    <w:rPr>
      <w:rFonts w:cs="OpenSymbol"/>
    </w:rPr>
  </w:style>
  <w:style w:type="character" w:styleId="ListLabel75" w:customStyle="1">
    <w:name w:val="ListLabel 75"/>
    <w:qFormat/>
    <w:rPr>
      <w:rFonts w:cs="OpenSymbol"/>
    </w:rPr>
  </w:style>
  <w:style w:type="character" w:styleId="ListLabel76" w:customStyle="1">
    <w:name w:val="ListLabel 76"/>
    <w:qFormat/>
    <w:rPr>
      <w:rFonts w:cs="OpenSymbol"/>
    </w:rPr>
  </w:style>
  <w:style w:type="character" w:styleId="ListLabel77" w:customStyle="1">
    <w:name w:val="ListLabel 77"/>
    <w:qFormat/>
    <w:rPr>
      <w:rFonts w:cs="OpenSymbol"/>
    </w:rPr>
  </w:style>
  <w:style w:type="character" w:styleId="ListLabel78" w:customStyle="1">
    <w:name w:val="ListLabel 78"/>
    <w:qFormat/>
    <w:rPr>
      <w:rFonts w:cs="OpenSymbol"/>
    </w:rPr>
  </w:style>
  <w:style w:type="character" w:styleId="ListLabel79" w:customStyle="1">
    <w:name w:val="ListLabel 79"/>
    <w:qFormat/>
    <w:rPr>
      <w:rFonts w:cs="OpenSymbol"/>
    </w:rPr>
  </w:style>
  <w:style w:type="character" w:styleId="ListLabel80" w:customStyle="1">
    <w:name w:val="ListLabel 80"/>
    <w:qFormat/>
    <w:rPr>
      <w:rFonts w:cs="OpenSymbol"/>
    </w:rPr>
  </w:style>
  <w:style w:type="character" w:styleId="ListLabel81" w:customStyle="1">
    <w:name w:val="ListLabel 81"/>
    <w:qFormat/>
    <w:rPr>
      <w:rFonts w:cs="OpenSymbol"/>
    </w:rPr>
  </w:style>
  <w:style w:type="character" w:styleId="ListLabel82" w:customStyle="1">
    <w:name w:val="ListLabel 82"/>
    <w:qFormat/>
    <w:rPr>
      <w:rFonts w:ascii="Trebuchet MS" w:hAnsi="Trebuchet MS" w:cs="OpenSymbol"/>
      <w:sz w:val="24"/>
    </w:rPr>
  </w:style>
  <w:style w:type="character" w:styleId="ListLabel83" w:customStyle="1">
    <w:name w:val="ListLabel 83"/>
    <w:qFormat/>
    <w:rPr>
      <w:rFonts w:cs="OpenSymbol"/>
    </w:rPr>
  </w:style>
  <w:style w:type="character" w:styleId="ListLabel84" w:customStyle="1">
    <w:name w:val="ListLabel 84"/>
    <w:qFormat/>
    <w:rPr>
      <w:rFonts w:cs="OpenSymbol"/>
    </w:rPr>
  </w:style>
  <w:style w:type="character" w:styleId="ListLabel85" w:customStyle="1">
    <w:name w:val="ListLabel 85"/>
    <w:qFormat/>
    <w:rPr>
      <w:rFonts w:cs="OpenSymbol"/>
    </w:rPr>
  </w:style>
  <w:style w:type="character" w:styleId="ListLabel86" w:customStyle="1">
    <w:name w:val="ListLabel 86"/>
    <w:qFormat/>
    <w:rPr>
      <w:rFonts w:cs="OpenSymbol"/>
    </w:rPr>
  </w:style>
  <w:style w:type="character" w:styleId="ListLabel87" w:customStyle="1">
    <w:name w:val="ListLabel 87"/>
    <w:qFormat/>
    <w:rPr>
      <w:rFonts w:cs="OpenSymbol"/>
    </w:rPr>
  </w:style>
  <w:style w:type="character" w:styleId="ListLabel88" w:customStyle="1">
    <w:name w:val="ListLabel 88"/>
    <w:qFormat/>
    <w:rPr>
      <w:rFonts w:cs="OpenSymbol"/>
    </w:rPr>
  </w:style>
  <w:style w:type="character" w:styleId="ListLabel89" w:customStyle="1">
    <w:name w:val="ListLabel 89"/>
    <w:qFormat/>
    <w:rPr>
      <w:rFonts w:cs="OpenSymbol"/>
    </w:rPr>
  </w:style>
  <w:style w:type="character" w:styleId="ListLabel90" w:customStyle="1">
    <w:name w:val="ListLabel 90"/>
    <w:qFormat/>
    <w:rPr>
      <w:rFonts w:cs="OpenSymbol"/>
    </w:rPr>
  </w:style>
  <w:style w:type="character" w:styleId="ListLabel91" w:customStyle="1">
    <w:name w:val="ListLabel 91"/>
    <w:qFormat/>
    <w:rPr>
      <w:rFonts w:ascii="Trebuchet MS" w:hAnsi="Trebuchet MS" w:cs="OpenSymbol"/>
      <w:sz w:val="24"/>
    </w:rPr>
  </w:style>
  <w:style w:type="character" w:styleId="ListLabel92" w:customStyle="1">
    <w:name w:val="ListLabel 92"/>
    <w:qFormat/>
    <w:rPr>
      <w:rFonts w:cs="OpenSymbol"/>
    </w:rPr>
  </w:style>
  <w:style w:type="character" w:styleId="ListLabel93" w:customStyle="1">
    <w:name w:val="ListLabel 93"/>
    <w:qFormat/>
    <w:rPr>
      <w:rFonts w:cs="OpenSymbol"/>
    </w:rPr>
  </w:style>
  <w:style w:type="character" w:styleId="ListLabel94" w:customStyle="1">
    <w:name w:val="ListLabel 94"/>
    <w:qFormat/>
    <w:rPr>
      <w:rFonts w:cs="OpenSymbol"/>
    </w:rPr>
  </w:style>
  <w:style w:type="character" w:styleId="ListLabel95" w:customStyle="1">
    <w:name w:val="ListLabel 95"/>
    <w:qFormat/>
    <w:rPr>
      <w:rFonts w:cs="OpenSymbol"/>
    </w:rPr>
  </w:style>
  <w:style w:type="character" w:styleId="ListLabel96" w:customStyle="1">
    <w:name w:val="ListLabel 96"/>
    <w:qFormat/>
    <w:rPr>
      <w:rFonts w:cs="OpenSymbol"/>
    </w:rPr>
  </w:style>
  <w:style w:type="character" w:styleId="ListLabel97" w:customStyle="1">
    <w:name w:val="ListLabel 97"/>
    <w:qFormat/>
    <w:rPr>
      <w:rFonts w:cs="OpenSymbol"/>
    </w:rPr>
  </w:style>
  <w:style w:type="character" w:styleId="ListLabel98" w:customStyle="1">
    <w:name w:val="ListLabel 98"/>
    <w:qFormat/>
    <w:rPr>
      <w:rFonts w:cs="OpenSymbol"/>
    </w:rPr>
  </w:style>
  <w:style w:type="character" w:styleId="ListLabel99" w:customStyle="1">
    <w:name w:val="ListLabel 99"/>
    <w:qFormat/>
    <w:rPr>
      <w:rFonts w:cs="OpenSymbol"/>
    </w:rPr>
  </w:style>
  <w:style w:type="character" w:styleId="ListLabel100" w:customStyle="1">
    <w:name w:val="ListLabel 100"/>
    <w:qFormat/>
    <w:rPr>
      <w:rFonts w:ascii="Trebuchet MS" w:hAnsi="Trebuchet MS" w:cs="OpenSymbol"/>
      <w:sz w:val="24"/>
    </w:rPr>
  </w:style>
  <w:style w:type="character" w:styleId="ListLabel101" w:customStyle="1">
    <w:name w:val="ListLabel 101"/>
    <w:qFormat/>
    <w:rPr>
      <w:rFonts w:cs="OpenSymbol"/>
    </w:rPr>
  </w:style>
  <w:style w:type="character" w:styleId="ListLabel102" w:customStyle="1">
    <w:name w:val="ListLabel 102"/>
    <w:qFormat/>
    <w:rPr>
      <w:rFonts w:cs="OpenSymbol"/>
    </w:rPr>
  </w:style>
  <w:style w:type="character" w:styleId="ListLabel103" w:customStyle="1">
    <w:name w:val="ListLabel 103"/>
    <w:qFormat/>
    <w:rPr>
      <w:rFonts w:cs="OpenSymbol"/>
    </w:rPr>
  </w:style>
  <w:style w:type="character" w:styleId="ListLabel104" w:customStyle="1">
    <w:name w:val="ListLabel 104"/>
    <w:qFormat/>
    <w:rPr>
      <w:rFonts w:cs="OpenSymbol"/>
    </w:rPr>
  </w:style>
  <w:style w:type="character" w:styleId="ListLabel105" w:customStyle="1">
    <w:name w:val="ListLabel 105"/>
    <w:qFormat/>
    <w:rPr>
      <w:rFonts w:cs="OpenSymbol"/>
    </w:rPr>
  </w:style>
  <w:style w:type="character" w:styleId="ListLabel106" w:customStyle="1">
    <w:name w:val="ListLabel 106"/>
    <w:qFormat/>
    <w:rPr>
      <w:rFonts w:cs="OpenSymbol"/>
    </w:rPr>
  </w:style>
  <w:style w:type="character" w:styleId="ListLabel107" w:customStyle="1">
    <w:name w:val="ListLabel 107"/>
    <w:qFormat/>
    <w:rPr>
      <w:rFonts w:cs="OpenSymbol"/>
    </w:rPr>
  </w:style>
  <w:style w:type="character" w:styleId="ListLabel108" w:customStyle="1">
    <w:name w:val="ListLabel 108"/>
    <w:qFormat/>
    <w:rPr>
      <w:rFonts w:cs="OpenSymbol"/>
    </w:rPr>
  </w:style>
  <w:style w:type="character" w:styleId="ListLabel109" w:customStyle="1">
    <w:name w:val="ListLabel 109"/>
    <w:qFormat/>
    <w:rPr>
      <w:rFonts w:ascii="Trebuchet MS" w:hAnsi="Trebuchet MS" w:cs="OpenSymbol"/>
      <w:sz w:val="24"/>
    </w:rPr>
  </w:style>
  <w:style w:type="character" w:styleId="ListLabel110" w:customStyle="1">
    <w:name w:val="ListLabel 110"/>
    <w:qFormat/>
    <w:rPr>
      <w:rFonts w:cs="OpenSymbol"/>
    </w:rPr>
  </w:style>
  <w:style w:type="character" w:styleId="ListLabel111" w:customStyle="1">
    <w:name w:val="ListLabel 111"/>
    <w:qFormat/>
    <w:rPr>
      <w:rFonts w:cs="OpenSymbol"/>
    </w:rPr>
  </w:style>
  <w:style w:type="character" w:styleId="ListLabel112" w:customStyle="1">
    <w:name w:val="ListLabel 112"/>
    <w:qFormat/>
    <w:rPr>
      <w:rFonts w:cs="OpenSymbol"/>
    </w:rPr>
  </w:style>
  <w:style w:type="character" w:styleId="ListLabel113" w:customStyle="1">
    <w:name w:val="ListLabel 113"/>
    <w:qFormat/>
    <w:rPr>
      <w:rFonts w:cs="OpenSymbol"/>
    </w:rPr>
  </w:style>
  <w:style w:type="character" w:styleId="ListLabel114" w:customStyle="1">
    <w:name w:val="ListLabel 114"/>
    <w:qFormat/>
    <w:rPr>
      <w:rFonts w:cs="OpenSymbol"/>
    </w:rPr>
  </w:style>
  <w:style w:type="character" w:styleId="ListLabel115" w:customStyle="1">
    <w:name w:val="ListLabel 115"/>
    <w:qFormat/>
    <w:rPr>
      <w:rFonts w:cs="OpenSymbol"/>
    </w:rPr>
  </w:style>
  <w:style w:type="character" w:styleId="ListLabel116" w:customStyle="1">
    <w:name w:val="ListLabel 116"/>
    <w:qFormat/>
    <w:rPr>
      <w:rFonts w:cs="OpenSymbol"/>
    </w:rPr>
  </w:style>
  <w:style w:type="character" w:styleId="ListLabel117" w:customStyle="1">
    <w:name w:val="ListLabel 117"/>
    <w:qFormat/>
    <w:rPr>
      <w:rFonts w:cs="OpenSymbol"/>
    </w:rPr>
  </w:style>
  <w:style w:type="character" w:styleId="ListLabel118" w:customStyle="1">
    <w:name w:val="ListLabel 118"/>
    <w:qFormat/>
    <w:rPr>
      <w:rFonts w:ascii="Trebuchet MS" w:hAnsi="Trebuchet MS" w:cs="OpenSymbol"/>
      <w:sz w:val="24"/>
    </w:rPr>
  </w:style>
  <w:style w:type="character" w:styleId="ListLabel119" w:customStyle="1">
    <w:name w:val="ListLabel 119"/>
    <w:qFormat/>
    <w:rPr>
      <w:rFonts w:cs="OpenSymbol"/>
    </w:rPr>
  </w:style>
  <w:style w:type="character" w:styleId="ListLabel120" w:customStyle="1">
    <w:name w:val="ListLabel 120"/>
    <w:qFormat/>
    <w:rPr>
      <w:rFonts w:cs="OpenSymbol"/>
    </w:rPr>
  </w:style>
  <w:style w:type="character" w:styleId="ListLabel121" w:customStyle="1">
    <w:name w:val="ListLabel 121"/>
    <w:qFormat/>
    <w:rPr>
      <w:rFonts w:cs="OpenSymbol"/>
    </w:rPr>
  </w:style>
  <w:style w:type="character" w:styleId="ListLabel122" w:customStyle="1">
    <w:name w:val="ListLabel 122"/>
    <w:qFormat/>
    <w:rPr>
      <w:rFonts w:cs="OpenSymbol"/>
    </w:rPr>
  </w:style>
  <w:style w:type="character" w:styleId="ListLabel123" w:customStyle="1">
    <w:name w:val="ListLabel 123"/>
    <w:qFormat/>
    <w:rPr>
      <w:rFonts w:cs="OpenSymbol"/>
    </w:rPr>
  </w:style>
  <w:style w:type="character" w:styleId="ListLabel124" w:customStyle="1">
    <w:name w:val="ListLabel 124"/>
    <w:qFormat/>
    <w:rPr>
      <w:rFonts w:cs="OpenSymbol"/>
    </w:rPr>
  </w:style>
  <w:style w:type="character" w:styleId="ListLabel125" w:customStyle="1">
    <w:name w:val="ListLabel 125"/>
    <w:qFormat/>
    <w:rPr>
      <w:rFonts w:cs="OpenSymbol"/>
    </w:rPr>
  </w:style>
  <w:style w:type="character" w:styleId="ListLabel126" w:customStyle="1">
    <w:name w:val="ListLabel 126"/>
    <w:qFormat/>
    <w:rPr>
      <w:rFonts w:cs="OpenSymbol"/>
    </w:rPr>
  </w:style>
  <w:style w:type="character" w:styleId="ListLabel127">
    <w:name w:val="ListLabel 127"/>
    <w:qFormat/>
    <w:rPr>
      <w:rFonts w:cs="OpenSymbol"/>
      <w:sz w:val="24"/>
    </w:rPr>
  </w:style>
  <w:style w:type="character" w:styleId="ListLabel128">
    <w:name w:val="ListLabel 128"/>
    <w:qFormat/>
    <w:rPr>
      <w:rFonts w:cs="OpenSymbol"/>
    </w:rPr>
  </w:style>
  <w:style w:type="character" w:styleId="ListLabel129">
    <w:name w:val="ListLabel 129"/>
    <w:qFormat/>
    <w:rPr>
      <w:rFonts w:cs="OpenSymbol"/>
    </w:rPr>
  </w:style>
  <w:style w:type="character" w:styleId="ListLabel130">
    <w:name w:val="ListLabel 130"/>
    <w:qFormat/>
    <w:rPr>
      <w:rFonts w:cs="OpenSymbol"/>
    </w:rPr>
  </w:style>
  <w:style w:type="character" w:styleId="ListLabel131">
    <w:name w:val="ListLabel 131"/>
    <w:qFormat/>
    <w:rPr>
      <w:rFonts w:cs="OpenSymbol"/>
    </w:rPr>
  </w:style>
  <w:style w:type="character" w:styleId="ListLabel132">
    <w:name w:val="ListLabel 132"/>
    <w:qFormat/>
    <w:rPr>
      <w:rFonts w:cs="OpenSymbol"/>
    </w:rPr>
  </w:style>
  <w:style w:type="character" w:styleId="ListLabel133">
    <w:name w:val="ListLabel 133"/>
    <w:qFormat/>
    <w:rPr>
      <w:rFonts w:cs="OpenSymbol"/>
    </w:rPr>
  </w:style>
  <w:style w:type="character" w:styleId="ListLabel134">
    <w:name w:val="ListLabel 134"/>
    <w:qFormat/>
    <w:rPr>
      <w:rFonts w:cs="OpenSymbol"/>
    </w:rPr>
  </w:style>
  <w:style w:type="character" w:styleId="ListLabel135">
    <w:name w:val="ListLabel 135"/>
    <w:qFormat/>
    <w:rPr>
      <w:rFonts w:cs="OpenSymbol"/>
    </w:rPr>
  </w:style>
  <w:style w:type="character" w:styleId="ListLabel136">
    <w:name w:val="ListLabel 136"/>
    <w:qFormat/>
    <w:rPr>
      <w:rFonts w:ascii="Trebuchet MS" w:hAnsi="Trebuchet MS" w:cs="OpenSymbol"/>
      <w:sz w:val="24"/>
    </w:rPr>
  </w:style>
  <w:style w:type="character" w:styleId="ListLabel137">
    <w:name w:val="ListLabel 137"/>
    <w:qFormat/>
    <w:rPr>
      <w:rFonts w:cs="OpenSymbol"/>
    </w:rPr>
  </w:style>
  <w:style w:type="character" w:styleId="ListLabel138">
    <w:name w:val="ListLabel 138"/>
    <w:qFormat/>
    <w:rPr>
      <w:rFonts w:cs="OpenSymbol"/>
    </w:rPr>
  </w:style>
  <w:style w:type="character" w:styleId="ListLabel139">
    <w:name w:val="ListLabel 139"/>
    <w:qFormat/>
    <w:rPr>
      <w:rFonts w:cs="OpenSymbol"/>
    </w:rPr>
  </w:style>
  <w:style w:type="character" w:styleId="ListLabel140">
    <w:name w:val="ListLabel 140"/>
    <w:qFormat/>
    <w:rPr>
      <w:rFonts w:cs="OpenSymbol"/>
    </w:rPr>
  </w:style>
  <w:style w:type="character" w:styleId="ListLabel141">
    <w:name w:val="ListLabel 141"/>
    <w:qFormat/>
    <w:rPr>
      <w:rFonts w:cs="OpenSymbol"/>
    </w:rPr>
  </w:style>
  <w:style w:type="character" w:styleId="ListLabel142">
    <w:name w:val="ListLabel 142"/>
    <w:qFormat/>
    <w:rPr>
      <w:rFonts w:cs="OpenSymbol"/>
    </w:rPr>
  </w:style>
  <w:style w:type="character" w:styleId="ListLabel143">
    <w:name w:val="ListLabel 143"/>
    <w:qFormat/>
    <w:rPr>
      <w:rFonts w:cs="OpenSymbol"/>
    </w:rPr>
  </w:style>
  <w:style w:type="character" w:styleId="ListLabel144">
    <w:name w:val="ListLabel 144"/>
    <w:qFormat/>
    <w:rPr>
      <w:rFonts w:cs="OpenSymbol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Web">
    <w:name w:val="Normal (Web)"/>
    <w:basedOn w:val="Normal"/>
    <w:qFormat/>
    <w:pPr>
      <w:spacing w:before="280" w:after="280"/>
    </w:pPr>
    <w:rPr>
      <w:color w:val="000000"/>
    </w:rPr>
  </w:style>
  <w:style w:type="paragraph" w:styleId="Caption11" w:customStyle="1">
    <w:name w:val="Caption1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Caption12" w:customStyle="1">
    <w:name w:val="Caption1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Header1" w:customStyle="1">
    <w:name w:val="Header1"/>
    <w:basedOn w:val="Normal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Footer1" w:customStyle="1">
    <w:name w:val="Footer1"/>
    <w:basedOn w:val="Normal"/>
    <w:uiPriority w:val="99"/>
    <w:unhideWhenUsed/>
    <w:qFormat/>
    <w:pPr>
      <w:tabs>
        <w:tab w:val="clear" w:pos="720"/>
        <w:tab w:val="center" w:pos="4680" w:leader="none"/>
        <w:tab w:val="right" w:pos="9360" w:leader="none"/>
      </w:tabs>
      <w:spacing w:lineRule="auto" w:line="240" w:before="0" w:after="0"/>
    </w:pPr>
    <w:rPr/>
  </w:style>
  <w:style w:type="paragraph" w:styleId="CaracterCaracter" w:customStyle="1">
    <w:name w:val="Caracter Caracter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FrameContents" w:customStyle="1">
    <w:name w:val="Frame Contents"/>
    <w:basedOn w:val="Normal"/>
    <w:qFormat/>
    <w:pPr/>
    <w:rPr/>
  </w:style>
  <w:style w:type="paragraph" w:styleId="DefaultText2" w:customStyle="1">
    <w:name w:val="Default Text:2"/>
    <w:basedOn w:val="Normal"/>
    <w:qFormat/>
    <w:pPr>
      <w:textAlignment w:val="baseline"/>
    </w:pPr>
    <w:rPr>
      <w:kern w:val="2"/>
      <w:szCs w:val="20"/>
    </w:rPr>
  </w:style>
  <w:style w:type="paragraph" w:styleId="DefaultText" w:customStyle="1">
    <w:name w:val="Default Text"/>
    <w:basedOn w:val="Normal"/>
    <w:qFormat/>
    <w:pPr/>
    <w:rPr/>
  </w:style>
  <w:style w:type="paragraph" w:styleId="Western" w:customStyle="1">
    <w:name w:val="western"/>
    <w:qFormat/>
    <w:pPr>
      <w:widowControl/>
      <w:bidi w:val="0"/>
      <w:jc w:val="left"/>
    </w:pPr>
    <w:rPr>
      <w:rFonts w:ascii="Times New Roman" w:hAnsi="Times New Roman" w:eastAsia="Calibri" w:cs="Times New Roman"/>
      <w:color w:val="auto"/>
      <w:kern w:val="0"/>
      <w:sz w:val="24"/>
      <w:szCs w:val="24"/>
      <w:lang w:val="en-US" w:eastAsia="zh-CN" w:bidi="ar-SA"/>
    </w:rPr>
  </w:style>
  <w:style w:type="paragraph" w:styleId="Footer2" w:customStyle="1">
    <w:name w:val="Footer2"/>
    <w:basedOn w:val="Normal"/>
    <w:qFormat/>
    <w:pPr/>
    <w:rPr/>
  </w:style>
  <w:style w:type="paragraph" w:styleId="Footer">
    <w:name w:val="Footer"/>
    <w:basedOn w:val="Normal"/>
    <w:pPr/>
    <w:rPr/>
  </w:style>
  <w:style w:type="paragraph" w:styleId="Revision">
    <w:name w:val="Revision"/>
    <w:uiPriority w:val="99"/>
    <w:semiHidden/>
    <w:qFormat/>
    <w:rsid w:val="00192581"/>
    <w:pPr>
      <w:widowControl/>
      <w:bidi w:val="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Application>LibreOffice/6.1.5.2$Windows_X86_64 LibreOffice_project/90f8dcf33c87b3705e78202e3df5142b201bd805</Application>
  <Pages>2</Pages>
  <Words>413</Words>
  <Characters>2706</Characters>
  <CharactersWithSpaces>3221</CharactersWithSpaces>
  <Paragraphs>26</Paragraphs>
  <Company>Ministerul Finantelor Publice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2021-06-24T07:29:00Z</dcterms:created>
  <dc:creator>CRISTIAN-NICOLAE MARIN</dc:creator>
  <dc:description/>
  <dc:language>en-US</dc:language>
  <cp:lastModifiedBy/>
  <cp:lastPrinted>2023-07-03T11:21:33Z</cp:lastPrinted>
  <dcterms:modified xsi:type="dcterms:W3CDTF">2023-07-03T15:07:13Z</dcterms:modified>
  <cp:revision>137</cp:revision>
  <dc:subject/>
  <dc:title>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Ministerul Finantelor Publice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KSOProductBuildVer">
    <vt:lpwstr>1033-9.1.0.4674</vt:lpwstr>
  </property>
  <property fmtid="{D5CDD505-2E9C-101B-9397-08002B2CF9AE}" pid="7" name="LinksUpToDate">
    <vt:bool>0</vt:bool>
  </property>
  <property fmtid="{D5CDD505-2E9C-101B-9397-08002B2CF9AE}" pid="8" name="ScaleCrop">
    <vt:bool>0</vt:bool>
  </property>
  <property fmtid="{D5CDD505-2E9C-101B-9397-08002B2CF9AE}" pid="9" name="ShareDoc">
    <vt:bool>0</vt:bool>
  </property>
</Properties>
</file>