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rebuchet MS" w:hAnsi="Trebuchet MS" w:cs="Arial"/>
          <w:b/>
          <w:b/>
          <w:color w:val="0D0505"/>
          <w:sz w:val="24"/>
          <w:szCs w:val="24"/>
        </w:rPr>
      </w:pPr>
      <w:bookmarkStart w:id="0" w:name="_GoBack"/>
      <w:bookmarkEnd w:id="0"/>
      <w:r>
        <w:rPr>
          <w:rFonts w:cs="Arial" w:ascii="Trebuchet MS" w:hAnsi="Trebuchet MS"/>
          <w:b/>
          <w:color w:val="0D0505"/>
          <w:sz w:val="24"/>
          <w:szCs w:val="24"/>
        </w:rPr>
        <w:t>MINISTERUL FINANŢELOR</w:t>
      </w:r>
    </w:p>
    <w:p>
      <w:pPr>
        <w:pStyle w:val="Normal"/>
        <w:jc w:val="center"/>
        <w:rPr>
          <w:rFonts w:ascii="Trebuchet MS" w:hAnsi="Trebuchet MS" w:cs="Arial"/>
          <w:b/>
          <w:b/>
          <w:color w:val="0D0505"/>
          <w:sz w:val="24"/>
          <w:szCs w:val="24"/>
        </w:rPr>
      </w:pPr>
      <w:r>
        <w:rPr>
          <w:rFonts w:cs="Arial" w:ascii="Trebuchet MS" w:hAnsi="Trebuchet MS"/>
          <w:b/>
          <w:color w:val="0D0505"/>
          <w:sz w:val="24"/>
          <w:szCs w:val="24"/>
        </w:rPr>
        <w:t>AGENŢIA NAŢIONALĂ DE ADMINISTRARE FISCALĂ</w:t>
      </w:r>
    </w:p>
    <w:p>
      <w:pPr>
        <w:pStyle w:val="Normal"/>
        <w:jc w:val="center"/>
        <w:rPr>
          <w:rFonts w:ascii="Trebuchet MS" w:hAnsi="Trebuchet MS" w:cs="Arial"/>
          <w:b/>
          <w:b/>
          <w:color w:val="0D0505"/>
          <w:sz w:val="24"/>
          <w:szCs w:val="24"/>
        </w:rPr>
      </w:pPr>
      <w:r>
        <w:rPr>
          <w:rFonts w:cs="Arial" w:ascii="Trebuchet MS" w:hAnsi="Trebuchet MS"/>
          <w:b/>
          <w:color w:val="0D0505"/>
          <w:sz w:val="24"/>
          <w:szCs w:val="24"/>
        </w:rPr>
      </w:r>
    </w:p>
    <w:p>
      <w:pPr>
        <w:pStyle w:val="Normal"/>
        <w:jc w:val="center"/>
        <w:rPr>
          <w:rFonts w:ascii="Trebuchet MS" w:hAnsi="Trebuchet MS" w:cs="Arial"/>
          <w:b/>
          <w:b/>
          <w:bCs/>
          <w:color w:val="0D0505"/>
          <w:sz w:val="24"/>
          <w:szCs w:val="24"/>
        </w:rPr>
      </w:pPr>
      <w:r>
        <w:rPr>
          <w:rFonts w:cs="Arial" w:ascii="Trebuchet MS" w:hAnsi="Trebuchet MS"/>
          <w:b/>
          <w:bCs/>
          <w:color w:val="0D0505"/>
          <w:sz w:val="24"/>
          <w:szCs w:val="24"/>
        </w:rPr>
        <w:t>ORDIN nr...........</w:t>
      </w:r>
    </w:p>
    <w:p>
      <w:pPr>
        <w:pStyle w:val="Normal"/>
        <w:jc w:val="center"/>
        <w:rPr>
          <w:rFonts w:ascii="Trebuchet MS" w:hAnsi="Trebuchet MS" w:cs="Arial"/>
          <w:b/>
          <w:b/>
          <w:bCs/>
          <w:color w:val="0D0505"/>
          <w:sz w:val="24"/>
          <w:szCs w:val="24"/>
        </w:rPr>
      </w:pPr>
      <w:r>
        <w:rPr>
          <w:rFonts w:cs="Arial" w:ascii="Trebuchet MS" w:hAnsi="Trebuchet MS"/>
          <w:b/>
          <w:bCs/>
          <w:color w:val="0D0505"/>
          <w:sz w:val="24"/>
          <w:szCs w:val="24"/>
        </w:rPr>
      </w:r>
    </w:p>
    <w:p>
      <w:pPr>
        <w:pStyle w:val="Normal"/>
        <w:jc w:val="center"/>
        <w:rPr/>
      </w:pPr>
      <w:r>
        <w:rPr>
          <w:rStyle w:val="DefaultParagraphFont"/>
          <w:rFonts w:eastAsia="Arial" w:cs="Arial" w:ascii="Trebuchet MS" w:hAnsi="Trebuchet MS"/>
          <w:color w:val="0D0505"/>
          <w:sz w:val="24"/>
          <w:szCs w:val="24"/>
          <w:highlight w:val="white"/>
        </w:rPr>
        <w:t>pentru modificarea și completarea unor ordine ale preşedintelui Agenţiei Naţionale de Administrare Fiscală privind aprobarea modelelor unor formulare utilizate în domeniul colectării creanţelor fiscale</w:t>
      </w:r>
    </w:p>
    <w:p>
      <w:pPr>
        <w:pStyle w:val="Normal"/>
        <w:jc w:val="center"/>
        <w:rPr>
          <w:rFonts w:ascii="Trebuchet MS" w:hAnsi="Trebuchet MS"/>
          <w:color w:val="0D0505"/>
          <w:sz w:val="24"/>
          <w:szCs w:val="24"/>
        </w:rPr>
      </w:pPr>
      <w:r>
        <w:rPr>
          <w:rFonts w:ascii="Trebuchet MS" w:hAnsi="Trebuchet MS"/>
          <w:color w:val="0D0505"/>
          <w:sz w:val="24"/>
          <w:szCs w:val="24"/>
        </w:rPr>
      </w:r>
    </w:p>
    <w:p>
      <w:pPr>
        <w:pStyle w:val="Normal"/>
        <w:jc w:val="both"/>
        <w:rPr/>
      </w:pPr>
      <w:r>
        <w:rPr>
          <w:rStyle w:val="DefaultParagraphFont"/>
          <w:rFonts w:ascii="Trebuchet MS" w:hAnsi="Trebuchet MS"/>
          <w:color w:val="0D0505"/>
          <w:sz w:val="24"/>
          <w:szCs w:val="24"/>
        </w:rPr>
        <w:t xml:space="preserve">  </w:t>
      </w:r>
      <w:r>
        <w:rPr>
          <w:rStyle w:val="DefaultParagraphFont"/>
          <w:rFonts w:eastAsia="Arial" w:cs="Arial" w:ascii="Trebuchet MS" w:hAnsi="Trebuchet MS"/>
          <w:color w:val="0D0505"/>
          <w:sz w:val="24"/>
          <w:szCs w:val="24"/>
        </w:rPr>
        <w:t xml:space="preserve">   </w:t>
      </w:r>
      <w:r>
        <w:rPr>
          <w:rStyle w:val="DefaultParagraphFont"/>
          <w:rFonts w:eastAsia="Arial" w:cs="Arial" w:ascii="Trebuchet MS" w:hAnsi="Trebuchet MS"/>
          <w:color w:val="0D0505"/>
          <w:sz w:val="24"/>
          <w:szCs w:val="24"/>
        </w:rPr>
        <w:tab/>
        <w:t>În temeiul</w:t>
      </w:r>
      <w:r>
        <w:rPr>
          <w:rStyle w:val="DefaultParagraphFont"/>
          <w:rFonts w:eastAsia="Arial" w:cs="Arial" w:ascii="Trebuchet MS" w:hAnsi="Trebuchet MS"/>
          <w:color w:val="0D0505"/>
          <w:sz w:val="24"/>
          <w:szCs w:val="24"/>
          <w:highlight w:val="white"/>
        </w:rPr>
        <w:t xml:space="preserve"> art. 46 alin. (6) - (7) şi </w:t>
      </w:r>
      <w:r>
        <w:rPr>
          <w:rStyle w:val="DefaultParagraphFont"/>
          <w:rFonts w:eastAsia="Arial" w:cs="Arial" w:ascii="Trebuchet MS" w:hAnsi="Trebuchet MS"/>
          <w:color w:val="0D0505"/>
          <w:sz w:val="24"/>
          <w:szCs w:val="24"/>
        </w:rPr>
        <w:t xml:space="preserve">art. 342 alin. (1)  din Legea nr. 207/2015 privind Codul de procedură fiscală, </w:t>
      </w:r>
      <w:r>
        <w:rPr>
          <w:rStyle w:val="DefaultParagraphFont"/>
          <w:rFonts w:eastAsia="Arial" w:cs="Arial" w:ascii="Trebuchet MS" w:hAnsi="Trebuchet MS"/>
          <w:color w:val="0D0505"/>
          <w:sz w:val="24"/>
          <w:szCs w:val="24"/>
          <w:highlight w:val="white"/>
        </w:rPr>
        <w:t>cu modificările şi completările ulterioare, precum și al art. 11 alin. (3) din Hotărârea Guvernului nr. 520/2013 privind organizarea şi funcţionarea Agenţiei Naţionale de Administrare Fiscală, cu modificările şi completările ulterioare, având în vedere A</w:t>
      </w:r>
      <w:r>
        <w:rPr>
          <w:rStyle w:val="DefaultParagraphFont"/>
          <w:rFonts w:cs="Arial" w:ascii="Trebuchet MS" w:hAnsi="Trebuchet MS"/>
          <w:color w:val="0D0505"/>
          <w:sz w:val="24"/>
          <w:szCs w:val="24"/>
          <w:highlight w:val="white"/>
        </w:rPr>
        <w:t>vizul conform al Ministerului Finanţelor comunicat prin Adresa nr. .............. din ..............,</w:t>
      </w:r>
    </w:p>
    <w:p>
      <w:pPr>
        <w:pStyle w:val="Normal"/>
        <w:jc w:val="both"/>
        <w:rPr>
          <w:rFonts w:ascii="Trebuchet MS" w:hAnsi="Trebuchet MS"/>
          <w:color w:val="0D0505"/>
          <w:sz w:val="24"/>
          <w:szCs w:val="24"/>
        </w:rPr>
      </w:pPr>
      <w:r>
        <w:rPr>
          <w:rFonts w:ascii="Trebuchet MS" w:hAnsi="Trebuchet MS"/>
          <w:color w:val="0D0505"/>
          <w:sz w:val="24"/>
          <w:szCs w:val="24"/>
        </w:rPr>
        <w:t xml:space="preserve"> </w:t>
      </w:r>
    </w:p>
    <w:p>
      <w:pPr>
        <w:pStyle w:val="Normal"/>
        <w:jc w:val="both"/>
        <w:rPr>
          <w:rFonts w:ascii="Trebuchet MS" w:hAnsi="Trebuchet MS" w:eastAsia="Arial" w:cs="Arial"/>
          <w:color w:val="0D0505"/>
          <w:sz w:val="24"/>
          <w:szCs w:val="24"/>
          <w:highlight w:val="white"/>
        </w:rPr>
      </w:pPr>
      <w:r>
        <w:rPr>
          <w:rFonts w:eastAsia="Arial" w:cs="Arial" w:ascii="Trebuchet MS" w:hAnsi="Trebuchet MS"/>
          <w:color w:val="0D0505"/>
          <w:sz w:val="24"/>
          <w:szCs w:val="24"/>
          <w:highlight w:val="white"/>
        </w:rPr>
        <w:tab/>
        <w:t>preşedintele Agenţiei Naţionale de Administrare Fiscală emite următorul ordin:</w:t>
      </w:r>
    </w:p>
    <w:p>
      <w:pPr>
        <w:pStyle w:val="Normal"/>
        <w:jc w:val="both"/>
        <w:rPr>
          <w:rFonts w:ascii="Trebuchet MS" w:hAnsi="Trebuchet MS" w:cs="Arial"/>
          <w:color w:val="0D0505"/>
          <w:sz w:val="24"/>
          <w:szCs w:val="24"/>
          <w:highlight w:val="white"/>
        </w:rPr>
      </w:pPr>
      <w:r>
        <w:rPr>
          <w:rFonts w:cs="Arial" w:ascii="Trebuchet MS" w:hAnsi="Trebuchet MS"/>
          <w:color w:val="0D0505"/>
          <w:sz w:val="24"/>
          <w:szCs w:val="24"/>
          <w:highlight w:val="white"/>
        </w:rPr>
        <w:tab/>
      </w:r>
    </w:p>
    <w:p>
      <w:pPr>
        <w:pStyle w:val="Normal"/>
        <w:jc w:val="both"/>
        <w:rPr/>
      </w:pPr>
      <w:r>
        <w:rPr>
          <w:rStyle w:val="DefaultParagraphFont"/>
          <w:rFonts w:eastAsia="Arial" w:cs="Arial" w:ascii="Trebuchet MS" w:hAnsi="Trebuchet MS"/>
          <w:bCs/>
          <w:color w:val="0D0505"/>
          <w:sz w:val="24"/>
          <w:szCs w:val="24"/>
          <w:highlight w:val="white"/>
        </w:rPr>
        <w:tab/>
      </w:r>
      <w:r>
        <w:rPr>
          <w:rStyle w:val="DefaultParagraphFont"/>
          <w:rFonts w:eastAsia="Arial" w:cs="Arial" w:ascii="Trebuchet MS" w:hAnsi="Trebuchet MS"/>
          <w:b/>
          <w:bCs/>
          <w:color w:val="0D0505"/>
          <w:sz w:val="24"/>
          <w:szCs w:val="24"/>
          <w:highlight w:val="white"/>
        </w:rPr>
        <w:t xml:space="preserve">Art. I </w:t>
      </w:r>
      <w:r>
        <w:rPr>
          <w:rStyle w:val="DefaultParagraphFont"/>
          <w:rFonts w:eastAsia="Arial" w:cs="Arial" w:ascii="Trebuchet MS" w:hAnsi="Trebuchet MS"/>
          <w:color w:val="000000"/>
          <w:sz w:val="24"/>
          <w:szCs w:val="24"/>
          <w:highlight w:val="white"/>
        </w:rPr>
        <w:t>- Ordinul preşedintelui Agenţiei Naţionale de Administrare Fiscală nr. 967/2017 pentru aprobarea modelelor unor formulare utilizate în domeniul colectării creanţelor fiscale, emise şi tipărite prin intermediul Unităţii de imprimare rapidă, publicat în Monitorul Oficial al României, Partea I, nr. 208 din 27 martie 2017, cu modificările şi completările ulterioare, se modifică și se completează după cum urmează:</w:t>
      </w:r>
    </w:p>
    <w:p>
      <w:pPr>
        <w:pStyle w:val="Normal"/>
        <w:jc w:val="both"/>
        <w:rPr/>
      </w:pPr>
      <w:r>
        <w:rPr>
          <w:rFonts w:eastAsia="Arial" w:cs="Arial" w:ascii="Trebuchet MS" w:hAnsi="Trebuchet MS"/>
          <w:color w:val="000000"/>
          <w:sz w:val="24"/>
          <w:szCs w:val="24"/>
          <w:highlight w:val="white"/>
        </w:rPr>
        <w:tab/>
        <w:t xml:space="preserve">1. </w:t>
      </w:r>
      <w:r>
        <w:rPr>
          <w:rStyle w:val="DefaultParagraphFont"/>
          <w:rFonts w:eastAsia="Arial" w:cs="Arial" w:ascii="Trebuchet MS" w:hAnsi="Trebuchet MS"/>
          <w:color w:val="000000"/>
          <w:sz w:val="24"/>
          <w:szCs w:val="24"/>
          <w:highlight w:val="white"/>
        </w:rPr>
        <w:t>La articolul 1, după punctul 21, se introduc două noi puncte, punctele 22 și 23, cu următorul cuprins:</w:t>
      </w:r>
    </w:p>
    <w:p>
      <w:pPr>
        <w:pStyle w:val="Normal"/>
        <w:jc w:val="both"/>
        <w:rPr/>
      </w:pPr>
      <w:r>
        <w:rPr>
          <w:rFonts w:eastAsia="Arial" w:cs="Arial" w:ascii="Trebuchet MS" w:hAnsi="Trebuchet MS"/>
          <w:color w:val="000000"/>
          <w:sz w:val="24"/>
          <w:szCs w:val="24"/>
          <w:highlight w:val="white"/>
        </w:rPr>
        <w:tab/>
        <w:t>“22. Decizie de restituire a sumelor de la buget sau de acordare a dobânzilor în cazul sumelor de restituit sau de rambursat de la buget,</w:t>
      </w:r>
      <w:r>
        <w:rPr>
          <w:rFonts w:eastAsia="Arial" w:cs="Arial" w:ascii="Trebuchet MS" w:hAnsi="Trebuchet MS"/>
          <w:b/>
          <w:bCs/>
          <w:color w:val="000000"/>
          <w:sz w:val="24"/>
          <w:szCs w:val="24"/>
          <w:highlight w:val="white"/>
          <w:u w:val="none"/>
        </w:rPr>
        <w:t xml:space="preserve"> </w:t>
      </w:r>
      <w:r>
        <w:rPr>
          <w:rFonts w:eastAsia="Arial" w:cs="Trebuchet MS" w:ascii="Trebuchet MS" w:hAnsi="Trebuchet MS"/>
          <w:b w:val="false"/>
          <w:bCs w:val="false"/>
          <w:color w:val="000000"/>
          <w:sz w:val="24"/>
          <w:szCs w:val="24"/>
          <w:highlight w:val="white"/>
          <w:u w:val="none"/>
        </w:rPr>
        <w:t xml:space="preserve">prevăzută în </w:t>
      </w:r>
      <w:r>
        <w:rPr>
          <w:rFonts w:eastAsia="Arial" w:cs="Trebuchet MS" w:ascii="Trebuchet MS" w:hAnsi="Trebuchet MS"/>
          <w:b w:val="false"/>
          <w:bCs w:val="false"/>
          <w:color w:val="000000"/>
          <w:sz w:val="24"/>
          <w:szCs w:val="24"/>
          <w:highlight w:val="white"/>
          <w:u w:val="none"/>
          <w:lang w:val="en-US"/>
        </w:rPr>
        <w:t>a</w:t>
      </w:r>
      <w:r>
        <w:rPr>
          <w:rFonts w:eastAsia="Arial" w:cs="Trebuchet MS" w:ascii="Trebuchet MS" w:hAnsi="Trebuchet MS"/>
          <w:b w:val="false"/>
          <w:bCs w:val="false"/>
          <w:color w:val="000000"/>
          <w:sz w:val="24"/>
          <w:szCs w:val="24"/>
          <w:highlight w:val="white"/>
          <w:u w:val="none"/>
        </w:rPr>
        <w:t>nexa nr. 22</w:t>
      </w:r>
      <w:r>
        <w:rPr>
          <w:rFonts w:eastAsia="Arial" w:cs="Arial" w:ascii="Trebuchet MS" w:hAnsi="Trebuchet MS"/>
          <w:color w:val="000000"/>
          <w:sz w:val="24"/>
          <w:szCs w:val="24"/>
          <w:highlight w:val="white"/>
        </w:rPr>
        <w:t xml:space="preserve">  ;</w:t>
      </w:r>
    </w:p>
    <w:p>
      <w:pPr>
        <w:pStyle w:val="Normal"/>
        <w:jc w:val="both"/>
        <w:rPr/>
      </w:pPr>
      <w:r>
        <w:rPr>
          <w:rStyle w:val="DefaultParagraphFont"/>
          <w:rFonts w:eastAsia="Arial" w:cs="Arial" w:ascii="Trebuchet MS" w:hAnsi="Trebuchet MS"/>
          <w:color w:val="000000"/>
          <w:sz w:val="24"/>
          <w:szCs w:val="24"/>
          <w:highlight w:val="white"/>
        </w:rPr>
        <w:tab/>
        <w:t xml:space="preserve"> 23. Decizie de respingere a cererii privind restituirea sumelor reprezentând taxa specială pentru autoturisme şi autovehicule, taxa pe poluare pentru autovehicule, taxa pentru emisiile poluante provenite de la autovehicule şi timbrul de mediu pentru autovehicule, </w:t>
      </w:r>
      <w:r>
        <w:rPr>
          <w:rStyle w:val="DefaultParagraphFont"/>
          <w:rFonts w:eastAsia="Arial" w:cs="Trebuchet MS" w:ascii="Trebuchet MS" w:hAnsi="Trebuchet MS"/>
          <w:b w:val="false"/>
          <w:bCs w:val="false"/>
          <w:color w:val="000000"/>
          <w:sz w:val="24"/>
          <w:szCs w:val="24"/>
          <w:highlight w:val="white"/>
          <w:u w:val="none"/>
        </w:rPr>
        <w:t xml:space="preserve">prevăzută în </w:t>
      </w:r>
      <w:r>
        <w:rPr>
          <w:rStyle w:val="DefaultParagraphFont"/>
          <w:rFonts w:eastAsia="Arial" w:cs="Trebuchet MS" w:ascii="Trebuchet MS" w:hAnsi="Trebuchet MS"/>
          <w:b w:val="false"/>
          <w:bCs w:val="false"/>
          <w:color w:val="000000"/>
          <w:sz w:val="24"/>
          <w:szCs w:val="24"/>
          <w:highlight w:val="white"/>
          <w:u w:val="none"/>
          <w:lang w:val="en-US"/>
        </w:rPr>
        <w:t>a</w:t>
      </w:r>
      <w:r>
        <w:rPr>
          <w:rStyle w:val="DefaultParagraphFont"/>
          <w:rFonts w:eastAsia="Arial" w:cs="Trebuchet MS" w:ascii="Trebuchet MS" w:hAnsi="Trebuchet MS"/>
          <w:b w:val="false"/>
          <w:bCs w:val="false"/>
          <w:color w:val="000000"/>
          <w:sz w:val="24"/>
          <w:szCs w:val="24"/>
          <w:highlight w:val="white"/>
          <w:u w:val="none"/>
        </w:rPr>
        <w:t>nexa nr.</w:t>
      </w:r>
      <w:r>
        <w:rPr>
          <w:rStyle w:val="DefaultParagraphFont"/>
          <w:rFonts w:eastAsia="Arial" w:cs="Arial" w:ascii="Trebuchet MS" w:hAnsi="Trebuchet MS"/>
          <w:b w:val="false"/>
          <w:bCs w:val="false"/>
          <w:color w:val="000000"/>
          <w:sz w:val="24"/>
          <w:szCs w:val="24"/>
          <w:highlight w:val="white"/>
          <w:u w:val="none"/>
        </w:rPr>
        <w:t xml:space="preserve"> 23.</w:t>
      </w:r>
      <w:r>
        <w:rPr>
          <w:rStyle w:val="DefaultParagraphFont"/>
          <w:rFonts w:eastAsia="Arial" w:cs="Arial" w:ascii="Trebuchet MS" w:hAnsi="Trebuchet MS"/>
          <w:color w:val="000000"/>
          <w:sz w:val="24"/>
          <w:szCs w:val="24"/>
          <w:highlight w:val="white"/>
        </w:rPr>
        <w:t>”</w:t>
      </w:r>
    </w:p>
    <w:p>
      <w:pPr>
        <w:pStyle w:val="Normal"/>
        <w:tabs>
          <w:tab w:val="clear" w:pos="720"/>
          <w:tab w:val="left" w:pos="0" w:leader="none"/>
        </w:tabs>
        <w:ind w:left="0" w:right="-109" w:hanging="0"/>
        <w:jc w:val="both"/>
        <w:rPr>
          <w:rFonts w:ascii="Trebuchet MS" w:hAnsi="Trebuchet MS" w:eastAsia="Arial" w:cs="Arial"/>
          <w:color w:val="000000"/>
          <w:sz w:val="24"/>
          <w:szCs w:val="24"/>
          <w:highlight w:val="white"/>
        </w:rPr>
      </w:pPr>
      <w:r>
        <w:rPr>
          <w:rFonts w:eastAsia="Arial" w:cs="Arial" w:ascii="Trebuchet MS" w:hAnsi="Trebuchet MS"/>
          <w:color w:val="000000"/>
          <w:sz w:val="24"/>
          <w:szCs w:val="24"/>
          <w:highlight w:val="white"/>
        </w:rPr>
        <w:tab/>
      </w:r>
    </w:p>
    <w:p>
      <w:pPr>
        <w:pStyle w:val="Normal"/>
        <w:tabs>
          <w:tab w:val="clear" w:pos="720"/>
          <w:tab w:val="left" w:pos="0" w:leader="none"/>
        </w:tabs>
        <w:ind w:left="0" w:right="-109" w:hanging="0"/>
        <w:jc w:val="both"/>
        <w:rPr/>
      </w:pPr>
      <w:r>
        <w:rPr>
          <w:rFonts w:eastAsia="Arial" w:cs="Arial" w:ascii="Trebuchet MS" w:hAnsi="Trebuchet MS"/>
          <w:color w:val="000000"/>
          <w:sz w:val="24"/>
          <w:szCs w:val="24"/>
          <w:highlight w:val="white"/>
        </w:rPr>
        <w:t xml:space="preserve">           </w:t>
      </w:r>
      <w:r>
        <w:rPr>
          <w:rFonts w:eastAsia="Arial" w:cs="Arial" w:ascii="Trebuchet MS" w:hAnsi="Trebuchet MS"/>
          <w:color w:val="000000"/>
          <w:sz w:val="24"/>
          <w:szCs w:val="24"/>
          <w:highlight w:val="white"/>
        </w:rPr>
        <w:t>2. Articolul 3 se modifică şi va avea următorul cuprins:</w:t>
      </w:r>
    </w:p>
    <w:p>
      <w:pPr>
        <w:pStyle w:val="Normal"/>
        <w:rPr>
          <w:rFonts w:ascii="Trebuchet MS" w:hAnsi="Trebuchet MS" w:eastAsia="Arial" w:cs="Arial"/>
          <w:color w:val="000000"/>
          <w:sz w:val="24"/>
          <w:szCs w:val="24"/>
          <w:highlight w:val="white"/>
        </w:rPr>
      </w:pPr>
      <w:r>
        <w:rPr>
          <w:rFonts w:eastAsia="Arial" w:cs="Arial" w:ascii="Trebuchet MS" w:hAnsi="Trebuchet MS"/>
          <w:color w:val="000000"/>
          <w:sz w:val="24"/>
          <w:szCs w:val="24"/>
          <w:highlight w:val="white"/>
        </w:rPr>
        <w:t xml:space="preserve">   </w:t>
      </w:r>
      <w:r>
        <w:rPr>
          <w:rFonts w:eastAsia="Arial" w:cs="Arial" w:ascii="Trebuchet MS" w:hAnsi="Trebuchet MS"/>
          <w:color w:val="000000"/>
          <w:sz w:val="24"/>
          <w:szCs w:val="24"/>
          <w:highlight w:val="white"/>
        </w:rPr>
        <w:tab/>
        <w:t xml:space="preserve"> "ART.3</w:t>
      </w:r>
    </w:p>
    <w:p>
      <w:pPr>
        <w:pStyle w:val="Normal"/>
        <w:rPr/>
      </w:pPr>
      <w:r>
        <w:rPr>
          <w:rStyle w:val="DefaultParagraphFont"/>
          <w:rFonts w:eastAsia="Arial" w:cs="Arial" w:ascii="Trebuchet MS" w:hAnsi="Trebuchet MS"/>
          <w:color w:val="000000"/>
          <w:sz w:val="24"/>
          <w:szCs w:val="24"/>
          <w:highlight w:val="white"/>
        </w:rPr>
        <w:t xml:space="preserve">    </w:t>
      </w:r>
      <w:r>
        <w:rPr>
          <w:rStyle w:val="DefaultParagraphFont"/>
          <w:rFonts w:eastAsia="Arial" w:cs="Arial" w:ascii="Trebuchet MS" w:hAnsi="Trebuchet MS"/>
          <w:color w:val="000000"/>
          <w:sz w:val="24"/>
          <w:szCs w:val="24"/>
          <w:highlight w:val="white"/>
        </w:rPr>
        <w:tab/>
        <w:t xml:space="preserve">  Anexele nr. </w:t>
      </w:r>
      <w:r>
        <w:rPr>
          <w:rStyle w:val="DefaultParagraphFont"/>
          <w:rFonts w:eastAsia="Arial" w:cs="Arial" w:ascii="Trebuchet MS" w:hAnsi="Trebuchet MS"/>
          <w:b w:val="false"/>
          <w:bCs w:val="false"/>
          <w:color w:val="000000"/>
          <w:sz w:val="24"/>
          <w:szCs w:val="24"/>
          <w:highlight w:val="white"/>
          <w:u w:val="none"/>
        </w:rPr>
        <w:t>1 - 23</w:t>
      </w:r>
      <w:r>
        <w:rPr>
          <w:rStyle w:val="DefaultParagraphFont"/>
          <w:rFonts w:eastAsia="Arial" w:cs="Arial" w:ascii="Trebuchet MS" w:hAnsi="Trebuchet MS"/>
          <w:color w:val="000000"/>
          <w:sz w:val="24"/>
          <w:szCs w:val="24"/>
          <w:highlight w:val="white"/>
        </w:rPr>
        <w:t xml:space="preserve"> fac parte integrantă din prezentul ordin.”</w:t>
      </w:r>
    </w:p>
    <w:p>
      <w:pPr>
        <w:pStyle w:val="Normal"/>
        <w:jc w:val="both"/>
        <w:rPr>
          <w:rStyle w:val="DefaultParagraphFont"/>
          <w:rFonts w:ascii="Trebuchet MS" w:hAnsi="Trebuchet MS" w:eastAsia="Arial" w:cs="Arial"/>
          <w:color w:val="000000"/>
          <w:sz w:val="24"/>
          <w:szCs w:val="24"/>
          <w:highlight w:val="white"/>
        </w:rPr>
      </w:pPr>
      <w:r>
        <w:rPr>
          <w:rFonts w:eastAsia="Arial" w:cs="Arial" w:ascii="Trebuchet MS" w:hAnsi="Trebuchet MS"/>
          <w:color w:val="000000"/>
          <w:sz w:val="24"/>
          <w:szCs w:val="24"/>
          <w:highlight w:val="white"/>
        </w:rPr>
      </w:r>
    </w:p>
    <w:p>
      <w:pPr>
        <w:pStyle w:val="Normal"/>
        <w:jc w:val="both"/>
        <w:rPr/>
      </w:pPr>
      <w:r>
        <w:rPr>
          <w:rStyle w:val="DefaultParagraphFont"/>
          <w:rFonts w:eastAsia="Arial" w:cs="Arial" w:ascii="Trebuchet MS" w:hAnsi="Trebuchet MS"/>
          <w:color w:val="000000"/>
          <w:sz w:val="24"/>
          <w:szCs w:val="24"/>
          <w:highlight w:val="white"/>
        </w:rPr>
        <w:t xml:space="preserve">        </w:t>
      </w:r>
      <w:r>
        <w:rPr>
          <w:rStyle w:val="DefaultParagraphFont"/>
          <w:rFonts w:eastAsia="Arial" w:cs="Arial" w:ascii="Trebuchet MS" w:hAnsi="Trebuchet MS"/>
          <w:color w:val="000000"/>
          <w:sz w:val="24"/>
          <w:szCs w:val="24"/>
          <w:highlight w:val="white"/>
        </w:rPr>
        <w:t>3.După anexa nr. 21 se introduc două noi anexe, anexele nr. 22 și 23, având cuprinsul prevăzut în Anexele nr. 1 și 2 la prezentul ordin.</w:t>
      </w:r>
    </w:p>
    <w:p>
      <w:pPr>
        <w:pStyle w:val="Normal"/>
        <w:jc w:val="both"/>
        <w:rPr>
          <w:rStyle w:val="DefaultParagraphFont"/>
          <w:rFonts w:ascii="Trebuchet MS" w:hAnsi="Trebuchet MS" w:eastAsia="Arial" w:cs="Arial"/>
          <w:color w:val="000000"/>
          <w:sz w:val="24"/>
          <w:szCs w:val="24"/>
          <w:highlight w:val="white"/>
        </w:rPr>
      </w:pPr>
      <w:r>
        <w:rPr>
          <w:rFonts w:eastAsia="Arial" w:cs="Arial" w:ascii="Trebuchet MS" w:hAnsi="Trebuchet MS"/>
          <w:color w:val="000000"/>
          <w:sz w:val="24"/>
          <w:szCs w:val="24"/>
          <w:highlight w:val="white"/>
        </w:rPr>
      </w:r>
    </w:p>
    <w:p>
      <w:pPr>
        <w:pStyle w:val="Normal"/>
        <w:jc w:val="both"/>
        <w:rPr/>
      </w:pPr>
      <w:r>
        <w:rPr>
          <w:rStyle w:val="DefaultParagraphFont"/>
          <w:rFonts w:eastAsia="Arial" w:cs="Arial" w:ascii="Trebuchet MS" w:hAnsi="Trebuchet MS"/>
          <w:bCs/>
          <w:color w:val="000000"/>
          <w:sz w:val="24"/>
          <w:szCs w:val="24"/>
          <w:highlight w:val="white"/>
        </w:rPr>
        <w:tab/>
      </w:r>
      <w:r>
        <w:rPr>
          <w:rStyle w:val="DefaultParagraphFont"/>
          <w:rFonts w:eastAsia="Arial" w:cs="Arial" w:ascii="Trebuchet MS" w:hAnsi="Trebuchet MS"/>
          <w:b/>
          <w:bCs/>
          <w:color w:val="000000"/>
          <w:sz w:val="24"/>
          <w:szCs w:val="24"/>
          <w:highlight w:val="white"/>
        </w:rPr>
        <w:t>Art. II</w:t>
      </w:r>
      <w:r>
        <w:rPr>
          <w:rStyle w:val="DefaultParagraphFont"/>
          <w:rFonts w:eastAsia="Arial" w:cs="Arial" w:ascii="Trebuchet MS" w:hAnsi="Trebuchet MS"/>
          <w:bCs/>
          <w:color w:val="000000"/>
          <w:sz w:val="24"/>
          <w:szCs w:val="24"/>
          <w:highlight w:val="white"/>
        </w:rPr>
        <w:t xml:space="preserve"> </w:t>
      </w:r>
      <w:r>
        <w:rPr>
          <w:rStyle w:val="DefaultParagraphFont"/>
          <w:rFonts w:eastAsia="Arial" w:cs="Arial" w:ascii="Trebuchet MS" w:hAnsi="Trebuchet MS"/>
          <w:color w:val="000000"/>
          <w:sz w:val="24"/>
          <w:szCs w:val="24"/>
          <w:highlight w:val="white"/>
        </w:rPr>
        <w:t>– Articolul 2 din Ordinul preşedintelui Agenţiei Naţionale de Administrare Fiscală nr. 1155/2016 privind emiterea prin intermediul centrului de imprimare masivă a unor acte administrative fiscale şi procedurale, publicat în Monitorul Oficial al României, Partea I, nr. 274 din 12 aprilie 2016, cu modificările şi completările ulterioare, se  completează două noi puncte, punctele 38 și 39, cu următorul cuprins:</w:t>
      </w:r>
    </w:p>
    <w:p>
      <w:pPr>
        <w:pStyle w:val="Normal"/>
        <w:jc w:val="both"/>
        <w:rPr>
          <w:rFonts w:ascii="Trebuchet MS" w:hAnsi="Trebuchet MS"/>
          <w:sz w:val="24"/>
          <w:szCs w:val="24"/>
        </w:rPr>
      </w:pPr>
      <w:r>
        <w:rPr>
          <w:rFonts w:eastAsia="Arial" w:cs="Arial" w:ascii="Trebuchet MS" w:hAnsi="Trebuchet MS"/>
          <w:color w:val="000000"/>
          <w:sz w:val="24"/>
          <w:szCs w:val="24"/>
          <w:highlight w:val="white"/>
        </w:rPr>
        <w:t xml:space="preserve">        “</w:t>
      </w:r>
      <w:r>
        <w:rPr>
          <w:rFonts w:eastAsia="Arial" w:cs="Arial" w:ascii="Trebuchet MS" w:hAnsi="Trebuchet MS"/>
          <w:color w:val="000000"/>
          <w:sz w:val="24"/>
          <w:szCs w:val="24"/>
          <w:highlight w:val="white"/>
        </w:rPr>
        <w:t>38. Decizie de restituire a sumelor de la buget sau de acordare a dobânzilor în cazul sumelor de restituit sau de rambursat de la buget ;</w:t>
      </w:r>
    </w:p>
    <w:p>
      <w:pPr>
        <w:pStyle w:val="Normal"/>
        <w:jc w:val="both"/>
        <w:rPr/>
      </w:pPr>
      <w:r>
        <w:rPr>
          <w:rFonts w:eastAsia="Arial" w:cs="Arial" w:ascii="Trebuchet MS" w:hAnsi="Trebuchet MS"/>
          <w:color w:val="000000"/>
          <w:sz w:val="24"/>
          <w:szCs w:val="24"/>
          <w:highlight w:val="white"/>
        </w:rPr>
        <w:t xml:space="preserve">39. </w:t>
      </w:r>
      <w:r>
        <w:rPr>
          <w:rStyle w:val="DefaultParagraphFont"/>
          <w:rFonts w:eastAsia="Arial" w:cs="Arial" w:ascii="Trebuchet MS" w:hAnsi="Trebuchet MS"/>
          <w:color w:val="000000"/>
          <w:sz w:val="24"/>
          <w:szCs w:val="24"/>
          <w:highlight w:val="white"/>
        </w:rPr>
        <w:t>Decizie de respingere a cererii privind restituirea sumelor reprezentând taxa specială pentru autoturisme şi autovehicule, taxa pe poluare pentru autovehicule, taxa pentru emisiile poluante provenite de la autovehicule şi timbrul de mediu pentru autovehicule.”</w:t>
      </w:r>
    </w:p>
    <w:p>
      <w:pPr>
        <w:pStyle w:val="Normal"/>
        <w:jc w:val="both"/>
        <w:rPr>
          <w:rStyle w:val="DefaultParagraphFont"/>
          <w:rFonts w:ascii="Trebuchet MS" w:hAnsi="Trebuchet MS" w:eastAsia="Arial" w:cs="Arial"/>
          <w:color w:val="000000"/>
          <w:sz w:val="24"/>
          <w:szCs w:val="24"/>
          <w:highlight w:val="white"/>
        </w:rPr>
      </w:pPr>
      <w:r>
        <w:rPr>
          <w:rFonts w:eastAsia="Arial" w:cs="Arial" w:ascii="Trebuchet MS" w:hAnsi="Trebuchet MS"/>
          <w:color w:val="000000"/>
          <w:sz w:val="24"/>
          <w:szCs w:val="24"/>
          <w:highlight w:val="white"/>
        </w:rPr>
      </w:r>
    </w:p>
    <w:p>
      <w:pPr>
        <w:pStyle w:val="Normal"/>
        <w:jc w:val="both"/>
        <w:rPr/>
      </w:pPr>
      <w:r>
        <w:rPr>
          <w:rStyle w:val="DefaultParagraphFont"/>
          <w:rFonts w:eastAsia="Arial" w:cs="Arial" w:ascii="Trebuchet MS" w:hAnsi="Trebuchet MS"/>
          <w:color w:val="000000"/>
          <w:sz w:val="24"/>
          <w:szCs w:val="24"/>
          <w:highlight w:val="white"/>
        </w:rPr>
        <w:tab/>
      </w:r>
      <w:r>
        <w:rPr>
          <w:rStyle w:val="DefaultParagraphFont"/>
          <w:rFonts w:eastAsia="Arial" w:cs="Arial" w:ascii="Trebuchet MS" w:hAnsi="Trebuchet MS"/>
          <w:b/>
          <w:bCs/>
          <w:color w:val="000000"/>
          <w:sz w:val="24"/>
          <w:szCs w:val="24"/>
          <w:highlight w:val="white"/>
          <w:lang w:val="ro-RO"/>
        </w:rPr>
        <w:t xml:space="preserve">Art.III </w:t>
      </w:r>
      <w:r>
        <w:rPr>
          <w:rStyle w:val="DefaultParagraphFont"/>
          <w:rFonts w:eastAsia="Arial" w:cs="Arial" w:ascii="Trebuchet MS" w:hAnsi="Trebuchet MS"/>
          <w:color w:val="000000"/>
          <w:sz w:val="24"/>
          <w:szCs w:val="24"/>
          <w:highlight w:val="white"/>
          <w:lang w:val="ro-RO"/>
        </w:rPr>
        <w:t>-  Anexele nr. 1 și 2 fac parte integrantă din prezentul ordin.</w:t>
      </w:r>
    </w:p>
    <w:p>
      <w:pPr>
        <w:pStyle w:val="Normal"/>
        <w:jc w:val="both"/>
        <w:rPr/>
      </w:pPr>
      <w:r>
        <w:rPr>
          <w:rStyle w:val="DefaultParagraphFont"/>
          <w:rFonts w:eastAsia="Arial" w:cs="Arial" w:ascii="Trebuchet MS" w:hAnsi="Trebuchet MS"/>
          <w:color w:val="000000"/>
          <w:sz w:val="24"/>
          <w:szCs w:val="24"/>
          <w:highlight w:val="white"/>
        </w:rPr>
        <w:tab/>
      </w:r>
      <w:r>
        <w:rPr>
          <w:rStyle w:val="DefaultParagraphFont"/>
          <w:rFonts w:eastAsia="Arial" w:cs="Arial" w:ascii="Trebuchet MS" w:hAnsi="Trebuchet MS"/>
          <w:b/>
          <w:bCs/>
          <w:color w:val="000000"/>
          <w:sz w:val="24"/>
          <w:szCs w:val="24"/>
          <w:highlight w:val="white"/>
        </w:rPr>
        <w:tab/>
      </w:r>
    </w:p>
    <w:p>
      <w:pPr>
        <w:pStyle w:val="Normal"/>
        <w:jc w:val="both"/>
        <w:rPr/>
      </w:pPr>
      <w:r>
        <w:rPr>
          <w:rStyle w:val="DefaultParagraphFont"/>
          <w:rFonts w:eastAsia="Arial" w:cs="Arial" w:ascii="Trebuchet MS" w:hAnsi="Trebuchet MS"/>
          <w:color w:val="000000"/>
          <w:sz w:val="24"/>
          <w:szCs w:val="24"/>
          <w:highlight w:val="white"/>
        </w:rPr>
        <w:t xml:space="preserve">     </w:t>
      </w:r>
      <w:r>
        <w:rPr>
          <w:rStyle w:val="DefaultParagraphFont"/>
          <w:rFonts w:eastAsia="Arial" w:cs="Arial" w:ascii="Trebuchet MS" w:hAnsi="Trebuchet MS"/>
          <w:color w:val="000000"/>
          <w:sz w:val="24"/>
          <w:szCs w:val="24"/>
          <w:highlight w:val="white"/>
        </w:rPr>
        <w:tab/>
      </w:r>
      <w:r>
        <w:rPr>
          <w:rStyle w:val="DefaultParagraphFont"/>
          <w:rFonts w:eastAsia="Arial" w:cs="Arial" w:ascii="Trebuchet MS" w:hAnsi="Trebuchet MS"/>
          <w:b/>
          <w:bCs/>
          <w:color w:val="000000"/>
          <w:sz w:val="24"/>
          <w:szCs w:val="24"/>
          <w:highlight w:val="white"/>
        </w:rPr>
        <w:t>Art. I</w:t>
      </w:r>
      <w:r>
        <w:rPr>
          <w:rStyle w:val="DefaultParagraphFont"/>
          <w:rFonts w:eastAsia="Arial" w:cs="Arial" w:ascii="Trebuchet MS" w:hAnsi="Trebuchet MS"/>
          <w:b/>
          <w:bCs/>
          <w:color w:val="000000"/>
          <w:sz w:val="24"/>
          <w:szCs w:val="24"/>
          <w:highlight w:val="white"/>
          <w:lang w:val="ro-RO"/>
        </w:rPr>
        <w:t>V</w:t>
      </w:r>
      <w:r>
        <w:rPr>
          <w:rStyle w:val="DefaultParagraphFont"/>
          <w:rFonts w:eastAsia="Arial" w:cs="Arial" w:ascii="Trebuchet MS" w:hAnsi="Trebuchet MS"/>
          <w:b/>
          <w:bCs/>
          <w:color w:val="000000"/>
          <w:sz w:val="24"/>
          <w:szCs w:val="24"/>
          <w:highlight w:val="white"/>
        </w:rPr>
        <w:t xml:space="preserve"> - </w:t>
      </w:r>
      <w:r>
        <w:rPr>
          <w:rStyle w:val="DefaultParagraphFont"/>
          <w:rFonts w:eastAsia="Arial" w:cs="Arial" w:ascii="Trebuchet MS" w:hAnsi="Trebuchet MS"/>
          <w:color w:val="000000"/>
          <w:sz w:val="24"/>
          <w:szCs w:val="24"/>
          <w:highlight w:val="white"/>
        </w:rPr>
        <w:t>Prezentul ordin se pub</w:t>
      </w:r>
      <w:r>
        <w:rPr>
          <w:rStyle w:val="DefaultParagraphFont"/>
          <w:rFonts w:eastAsia="Arial" w:cs="Arial" w:ascii="Trebuchet MS" w:hAnsi="Trebuchet MS"/>
          <w:color w:val="0D0505"/>
          <w:sz w:val="24"/>
          <w:szCs w:val="24"/>
          <w:highlight w:val="white"/>
        </w:rPr>
        <w:t>lică în Monitorul Oficial al României Partea I.</w:t>
      </w:r>
    </w:p>
    <w:p>
      <w:pPr>
        <w:pStyle w:val="Normal"/>
        <w:jc w:val="both"/>
        <w:rPr>
          <w:rFonts w:ascii="Trebuchet MS" w:hAnsi="Trebuchet MS" w:eastAsia="Arial" w:cs="Arial"/>
          <w:color w:val="0D0505"/>
          <w:sz w:val="24"/>
          <w:szCs w:val="24"/>
          <w:highlight w:val="white"/>
        </w:rPr>
      </w:pPr>
      <w:r>
        <w:rPr>
          <w:rFonts w:eastAsia="Arial" w:cs="Arial" w:ascii="Trebuchet MS" w:hAnsi="Trebuchet MS"/>
          <w:color w:val="0D0505"/>
          <w:sz w:val="24"/>
          <w:szCs w:val="24"/>
          <w:highlight w:val="white"/>
        </w:rPr>
      </w:r>
    </w:p>
    <w:p>
      <w:pPr>
        <w:pStyle w:val="Normal"/>
        <w:jc w:val="both"/>
        <w:rPr>
          <w:rFonts w:ascii="Trebuchet MS" w:hAnsi="Trebuchet MS" w:eastAsia="Arial" w:cs="Arial"/>
          <w:color w:val="0D0505"/>
          <w:sz w:val="24"/>
          <w:szCs w:val="24"/>
          <w:highlight w:val="white"/>
        </w:rPr>
      </w:pPr>
      <w:r>
        <w:rPr>
          <w:rFonts w:eastAsia="Arial" w:cs="Arial" w:ascii="Trebuchet MS" w:hAnsi="Trebuchet MS"/>
          <w:color w:val="0D0505"/>
          <w:sz w:val="24"/>
          <w:szCs w:val="24"/>
          <w:highlight w:val="white"/>
        </w:rPr>
      </w:r>
    </w:p>
    <w:p>
      <w:pPr>
        <w:pStyle w:val="Normal"/>
        <w:jc w:val="center"/>
        <w:rPr>
          <w:rFonts w:ascii="Trebuchet MS" w:hAnsi="Trebuchet MS" w:cs="Times New Roman CE"/>
          <w:b/>
          <w:b/>
          <w:bCs/>
          <w:color w:val="0D0505"/>
          <w:sz w:val="24"/>
          <w:szCs w:val="24"/>
        </w:rPr>
      </w:pPr>
      <w:r>
        <w:rPr>
          <w:rFonts w:cs="Times New Roman CE" w:ascii="Trebuchet MS" w:hAnsi="Trebuchet MS"/>
          <w:b/>
          <w:bCs/>
          <w:color w:val="0D0505"/>
          <w:sz w:val="24"/>
          <w:szCs w:val="24"/>
        </w:rPr>
        <w:t>Președinte,</w:t>
      </w:r>
    </w:p>
    <w:p>
      <w:pPr>
        <w:pStyle w:val="Normal"/>
        <w:jc w:val="center"/>
        <w:rPr>
          <w:rFonts w:ascii="Trebuchet MS" w:hAnsi="Trebuchet MS" w:cs="Times New Roman CE"/>
          <w:b/>
          <w:b/>
          <w:bCs/>
          <w:color w:val="0D0505"/>
          <w:sz w:val="24"/>
          <w:szCs w:val="24"/>
        </w:rPr>
      </w:pPr>
      <w:r>
        <w:rPr>
          <w:rFonts w:cs="Times New Roman CE" w:ascii="Trebuchet MS" w:hAnsi="Trebuchet MS"/>
          <w:b/>
          <w:bCs/>
          <w:color w:val="0D0505"/>
          <w:sz w:val="24"/>
          <w:szCs w:val="24"/>
        </w:rPr>
      </w:r>
    </w:p>
    <w:p>
      <w:pPr>
        <w:pStyle w:val="Normal"/>
        <w:jc w:val="center"/>
        <w:rPr/>
      </w:pPr>
      <w:r>
        <w:rPr>
          <w:rFonts w:cs="Times New Roman CE" w:ascii="Trebuchet MS" w:hAnsi="Trebuchet MS"/>
          <w:b/>
          <w:bCs/>
          <w:color w:val="0D0505"/>
          <w:sz w:val="24"/>
          <w:szCs w:val="24"/>
          <w:lang w:val="ro-RO"/>
        </w:rPr>
        <w:t>Nicoleta-Mioara CÎRCIUMARU</w:t>
      </w:r>
    </w:p>
    <w:p>
      <w:pPr>
        <w:pStyle w:val="Normal"/>
        <w:jc w:val="center"/>
        <w:rPr>
          <w:rFonts w:ascii="Trebuchet MS" w:hAnsi="Trebuchet MS" w:cs="Times New Roman CE"/>
          <w:b/>
          <w:b/>
          <w:bCs/>
          <w:color w:val="0D0505"/>
          <w:sz w:val="24"/>
          <w:szCs w:val="24"/>
        </w:rPr>
      </w:pPr>
      <w:r>
        <w:rPr>
          <w:rFonts w:cs="Times New Roman CE" w:ascii="Trebuchet MS" w:hAnsi="Trebuchet MS"/>
          <w:b/>
          <w:bCs/>
          <w:color w:val="0D0505"/>
          <w:sz w:val="24"/>
          <w:szCs w:val="24"/>
        </w:rPr>
      </w:r>
    </w:p>
    <w:p>
      <w:pPr>
        <w:pStyle w:val="Normal"/>
        <w:jc w:val="center"/>
        <w:rPr>
          <w:rFonts w:ascii="Trebuchet MS" w:hAnsi="Trebuchet MS" w:cs="Times New Roman CE"/>
          <w:b/>
          <w:b/>
          <w:bCs/>
          <w:color w:val="0D0505"/>
          <w:sz w:val="24"/>
          <w:szCs w:val="24"/>
        </w:rPr>
      </w:pPr>
      <w:r>
        <w:rPr>
          <w:rFonts w:cs="Times New Roman CE" w:ascii="Trebuchet MS" w:hAnsi="Trebuchet MS"/>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jc w:val="center"/>
        <w:rPr>
          <w:rFonts w:ascii="Arial" w:hAnsi="Arial" w:cs="Times New Roman CE"/>
          <w:b/>
          <w:b/>
          <w:bCs/>
          <w:color w:val="0D0505"/>
          <w:sz w:val="24"/>
          <w:szCs w:val="24"/>
        </w:rPr>
      </w:pPr>
      <w:r>
        <w:rPr>
          <w:rFonts w:cs="Times New Roman CE" w:ascii="Arial" w:hAnsi="Arial"/>
          <w:b/>
          <w:bCs/>
          <w:color w:val="0D0505"/>
          <w:sz w:val="24"/>
          <w:szCs w:val="24"/>
        </w:rPr>
      </w:r>
    </w:p>
    <w:p>
      <w:pPr>
        <w:pStyle w:val="Normal"/>
        <w:rPr>
          <w:rFonts w:ascii="Arial" w:hAnsi="Arial" w:cs="Arial"/>
          <w:color w:val="0D0505"/>
          <w:sz w:val="24"/>
          <w:szCs w:val="24"/>
        </w:rPr>
      </w:pPr>
      <w:r>
        <w:rPr>
          <w:rFonts w:cs="Arial" w:ascii="Arial" w:hAnsi="Arial"/>
          <w:color w:val="0D0505"/>
          <w:sz w:val="24"/>
          <w:szCs w:val="24"/>
        </w:rPr>
        <w:t>Emis la Bucureşti,  ..................</w:t>
      </w:r>
    </w:p>
    <w:p>
      <w:pPr>
        <w:pStyle w:val="Normal"/>
        <w:rPr>
          <w:rFonts w:ascii="Trebuchet MS" w:hAnsi="Trebuchet MS" w:eastAsia="Trebuchet MS" w:cs="Trebuchet MS"/>
          <w:sz w:val="24"/>
          <w:szCs w:val="24"/>
        </w:rPr>
      </w:pPr>
      <w:r>
        <w:rPr>
          <w:rFonts w:eastAsia="Trebuchet MS" w:cs="Trebuchet MS" w:ascii="Trebuchet MS" w:hAnsi="Trebuchet MS"/>
          <w:sz w:val="24"/>
          <w:szCs w:val="24"/>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pPr>
      <w:r>
        <w:rPr/>
      </w:r>
    </w:p>
    <w:sectPr>
      <w:type w:val="nextPage"/>
      <w:pgSz w:w="11906" w:h="16838"/>
      <w:pgMar w:left="1410" w:right="806" w:header="0" w:top="1082" w:footer="0" w:bottom="895"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Arial">
    <w:charset w:val="00"/>
    <w:family w:val="roman"/>
    <w:pitch w:val="variable"/>
  </w:font>
  <w:font w:name="Trebuchet MS">
    <w:charset w:val="00"/>
    <w:family w:val="roman"/>
    <w:pitch w:val="variable"/>
  </w:font>
  <w:font w:name="Times New Roman CE">
    <w:charset w:val="00"/>
    <w:family w:val="roman"/>
    <w:pitch w:val="variable"/>
  </w:font>
</w:fonts>
</file>

<file path=word/settings.xml><?xml version="1.0" encoding="utf-8"?>
<w:settings xmlns:w="http://schemas.openxmlformats.org/wordprocessingml/2006/main">
  <w:zoom w:percent="100"/>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iberation Serif"/>
        <w:lang w:val="en-US" w:eastAsia="zh-CN" w:bidi="ar-SA"/>
      </w:rPr>
    </w:rPrDefault>
    <w:pPrDefault>
      <w:pPr/>
    </w:pPrDefault>
  </w:docDefaults>
  <w:latentStyles w:defLockedState="0" w:defUIPriority="99" w:defSemiHidden="1" w:defUnhideWhenUsed="1" w:defQFormat="0" w:count="156">
    <w:lsdException w:name="Normal" w:uiPriority="0" w:semiHidden="0" w:unhideWhenUsed="0" w:qFormat="1"/>
    <w:lsdException w:name="heading 1" w:uiPriority="99"/>
    <w:lsdException w:name="heading 2" w:uiPriority="99"/>
    <w:lsdException w:name="heading 3" w:uiPriority="99"/>
    <w:lsdException w:name="heading 4" w:uiPriority="99"/>
    <w:lsdException w:name="heading 5" w:uiPriority="99"/>
    <w:lsdException w:name="heading 6" w:uiPriority="99"/>
    <w:lsdException w:name="heading 7" w:uiPriority="99"/>
    <w:lsdException w:name="heading 8" w:uiPriority="99"/>
    <w:lsdException w:name="heading 9" w:uiPriority="99"/>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uiPriority="99"/>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lsdException w:name="Closing" w:uiPriority="99"/>
    <w:lsdException w:name="Signature" w:uiPriority="99"/>
    <w:lsdException w:name="Default Paragraph Font" w:uiPriority="0" w:semiHidden="0" w:unhideWhenUsed="0" w:qFormat="1"/>
    <w:lsdException w:name="Body Text" w:uiPriority="0" w:semiHidden="0" w:unhideWhenUsed="0"/>
    <w:lsdException w:name="Body Text Indent" w:uiPriority="0" w:semiHidden="0" w:unhideWhenUsed="0"/>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0" w:semiHidden="0" w:unhideWhenUsed="0" w:qFormat="1"/>
    <w:lsdException w:name="Body Text Indent 3" w:uiPriority="99"/>
    <w:lsdException w:name="Block Text" w:uiPriority="99"/>
    <w:lsdException w:name="Hyperlink" w:uiPriority="99"/>
    <w:lsdException w:name="FollowedHyperlink" w:uiPriority="99"/>
    <w:lsdException w:name="Strong" w:uiPriority="99"/>
    <w:lsdException w:name="Emphasis" w:uiPriority="99"/>
    <w:lsdException w:name="Document Map" w:uiPriority="99"/>
    <w:lsdException w:name="Plain Text" w:uiPriority="99"/>
    <w:lsdException w:name="E-mail Signature" w:uiPriority="99"/>
    <w:lsdException w:name="Normal (Web)" w:uiPriority="0" w:semiHidden="0" w:unhideWhenUsed="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annotation subject" w:uiPriority="99"/>
    <w:lsdException w:name="Balloon Text" w:uiPriority="99"/>
  </w:latentStyles>
  <w:style w:type="paragraph" w:styleId="Normal" w:default="1">
    <w:name w:val="Normal"/>
    <w:uiPriority w:val="0"/>
    <w:qFormat/>
    <w:pPr>
      <w:widowControl w:val="false"/>
      <w:shd w:val="clear" w:color="040000" w:fill="auto"/>
      <w:suppressAutoHyphens w:val="true"/>
      <w:overflowPunct w:val="false"/>
      <w:bidi w:val="0"/>
      <w:snapToGrid w:val="true"/>
      <w:spacing w:lineRule="auto" w:line="240"/>
      <w:jc w:val="left"/>
      <w:textAlignment w:val="baseline"/>
    </w:pPr>
    <w:rPr>
      <w:rFonts w:ascii="Liberation Serif" w:hAnsi="Liberation Serif" w:eastAsia="SimSun" w:cs="Mangal"/>
      <w:color w:val="auto"/>
      <w:spacing w:val="0"/>
      <w:w w:val="100"/>
      <w:kern w:val="2"/>
      <w:sz w:val="24"/>
      <w:szCs w:val="24"/>
      <w:u w:val="none"/>
      <w:lang w:val="en-US" w:eastAsia="zh-CN" w:bidi="ar-SA"/>
    </w:rPr>
  </w:style>
  <w:style w:type="character" w:styleId="DefaultParagraphFont" w:default="1">
    <w:name w:val="Default Paragraph Font"/>
    <w:uiPriority w:val="0"/>
    <w:qFormat/>
    <w:rPr/>
  </w:style>
  <w:style w:type="character" w:styleId="NumberingSymbols" w:customStyle="1">
    <w:name w:val="Numbering Symbols"/>
    <w:uiPriority w:val="0"/>
    <w:qFormat/>
    <w:rPr/>
  </w:style>
  <w:style w:type="character" w:styleId="InternetLink" w:customStyle="1">
    <w:name w:val="Internet Link"/>
    <w:uiPriority w:val="0"/>
    <w:rPr>
      <w:color w:val="0000FF"/>
    </w:rPr>
  </w:style>
  <w:style w:type="character" w:styleId="WWDefaultParagraphFont11" w:customStyle="1">
    <w:name w:val="WW-Default Paragraph Font11"/>
    <w:uiPriority w:val="0"/>
    <w:qFormat/>
    <w:rPr/>
  </w:style>
  <w:style w:type="character" w:styleId="CommentReference1" w:customStyle="1">
    <w:name w:val="Comment Reference1"/>
    <w:basedOn w:val="DefaultParagraphFont"/>
    <w:uiPriority w:val="0"/>
    <w:qFormat/>
    <w:rPr>
      <w:sz w:val="16"/>
      <w:szCs w:val="16"/>
    </w:rPr>
  </w:style>
  <w:style w:type="character" w:styleId="WW8Num3z8" w:customStyle="1">
    <w:name w:val="WW8Num3z8"/>
    <w:uiPriority w:val="0"/>
    <w:qFormat/>
    <w:rPr/>
  </w:style>
  <w:style w:type="character" w:styleId="WW8Num3z7" w:customStyle="1">
    <w:name w:val="WW8Num3z7"/>
    <w:uiPriority w:val="0"/>
    <w:qFormat/>
    <w:rPr/>
  </w:style>
  <w:style w:type="character" w:styleId="WW8Num3z6" w:customStyle="1">
    <w:name w:val="WW8Num3z6"/>
    <w:uiPriority w:val="0"/>
    <w:qFormat/>
    <w:rPr/>
  </w:style>
  <w:style w:type="character" w:styleId="WW8Num3z5" w:customStyle="1">
    <w:name w:val="WW8Num3z5"/>
    <w:uiPriority w:val="0"/>
    <w:qFormat/>
    <w:rPr/>
  </w:style>
  <w:style w:type="character" w:styleId="WW8Num3z4" w:customStyle="1">
    <w:name w:val="WW8Num3z4"/>
    <w:uiPriority w:val="0"/>
    <w:qFormat/>
    <w:rPr/>
  </w:style>
  <w:style w:type="character" w:styleId="WW8Num3z3" w:customStyle="1">
    <w:name w:val="WW8Num3z3"/>
    <w:uiPriority w:val="0"/>
    <w:qFormat/>
    <w:rPr/>
  </w:style>
  <w:style w:type="character" w:styleId="WW8Num3z2" w:customStyle="1">
    <w:name w:val="WW8Num3z2"/>
    <w:uiPriority w:val="0"/>
    <w:qFormat/>
    <w:rPr/>
  </w:style>
  <w:style w:type="character" w:styleId="WW8Num3z1" w:customStyle="1">
    <w:name w:val="WW8Num3z1"/>
    <w:uiPriority w:val="0"/>
    <w:qFormat/>
    <w:rPr/>
  </w:style>
  <w:style w:type="character" w:styleId="WW8Num3z0" w:customStyle="1">
    <w:name w:val="WW8Num3z0"/>
    <w:uiPriority w:val="0"/>
    <w:qFormat/>
    <w:rPr/>
  </w:style>
  <w:style w:type="character" w:styleId="WW8Num2z8" w:customStyle="1">
    <w:name w:val="WW8Num2z8"/>
    <w:uiPriority w:val="0"/>
    <w:qFormat/>
    <w:rPr/>
  </w:style>
  <w:style w:type="character" w:styleId="WW8Num2z7" w:customStyle="1">
    <w:name w:val="WW8Num2z7"/>
    <w:uiPriority w:val="0"/>
    <w:qFormat/>
    <w:rPr/>
  </w:style>
  <w:style w:type="character" w:styleId="WW8Num2z6" w:customStyle="1">
    <w:name w:val="WW8Num2z6"/>
    <w:uiPriority w:val="0"/>
    <w:qFormat/>
    <w:rPr/>
  </w:style>
  <w:style w:type="character" w:styleId="WW8Num2z5" w:customStyle="1">
    <w:name w:val="WW8Num2z5"/>
    <w:uiPriority w:val="0"/>
    <w:qFormat/>
    <w:rPr/>
  </w:style>
  <w:style w:type="character" w:styleId="WW8Num2z4" w:customStyle="1">
    <w:name w:val="WW8Num2z4"/>
    <w:uiPriority w:val="0"/>
    <w:qFormat/>
    <w:rPr/>
  </w:style>
  <w:style w:type="character" w:styleId="WW8Num2z3" w:customStyle="1">
    <w:name w:val="WW8Num2z3"/>
    <w:uiPriority w:val="0"/>
    <w:qFormat/>
    <w:rPr/>
  </w:style>
  <w:style w:type="character" w:styleId="WW8Num2z2" w:customStyle="1">
    <w:name w:val="WW8Num2z2"/>
    <w:uiPriority w:val="0"/>
    <w:qFormat/>
    <w:rPr/>
  </w:style>
  <w:style w:type="character" w:styleId="WW8Num2z1" w:customStyle="1">
    <w:name w:val="WW8Num2z1"/>
    <w:uiPriority w:val="0"/>
    <w:qFormat/>
    <w:rPr/>
  </w:style>
  <w:style w:type="character" w:styleId="WW8Num2z0" w:customStyle="1">
    <w:name w:val="WW8Num2z0"/>
    <w:uiPriority w:val="0"/>
    <w:qFormat/>
    <w:rPr/>
  </w:style>
  <w:style w:type="character" w:styleId="WW8Num1z8" w:customStyle="1">
    <w:name w:val="WW8Num1z8"/>
    <w:uiPriority w:val="0"/>
    <w:qFormat/>
    <w:rPr/>
  </w:style>
  <w:style w:type="character" w:styleId="WW8Num1z7" w:customStyle="1">
    <w:name w:val="WW8Num1z7"/>
    <w:uiPriority w:val="0"/>
    <w:qFormat/>
    <w:rPr/>
  </w:style>
  <w:style w:type="character" w:styleId="WW8Num1z6" w:customStyle="1">
    <w:name w:val="WW8Num1z6"/>
    <w:uiPriority w:val="0"/>
    <w:qFormat/>
    <w:rPr/>
  </w:style>
  <w:style w:type="character" w:styleId="WW8Num1z5" w:customStyle="1">
    <w:name w:val="WW8Num1z5"/>
    <w:uiPriority w:val="0"/>
    <w:qFormat/>
    <w:rPr/>
  </w:style>
  <w:style w:type="character" w:styleId="WW8Num1z4" w:customStyle="1">
    <w:name w:val="WW8Num1z4"/>
    <w:uiPriority w:val="0"/>
    <w:qFormat/>
    <w:rPr/>
  </w:style>
  <w:style w:type="character" w:styleId="WW8Num1z3" w:customStyle="1">
    <w:name w:val="WW8Num1z3"/>
    <w:uiPriority w:val="0"/>
    <w:qFormat/>
    <w:rPr/>
  </w:style>
  <w:style w:type="character" w:styleId="WW8Num1z2" w:customStyle="1">
    <w:name w:val="WW8Num1z2"/>
    <w:uiPriority w:val="0"/>
    <w:qFormat/>
    <w:rPr/>
  </w:style>
  <w:style w:type="character" w:styleId="WW8Num1z1" w:customStyle="1">
    <w:name w:val="WW8Num1z1"/>
    <w:uiPriority w:val="0"/>
    <w:qFormat/>
    <w:rPr/>
  </w:style>
  <w:style w:type="character" w:styleId="WW8Num1z0" w:customStyle="1">
    <w:name w:val="WW8Num1z0"/>
    <w:uiPriority w:val="0"/>
    <w:qFormat/>
    <w:rPr/>
  </w:style>
  <w:style w:type="character" w:styleId="Bullets" w:customStyle="1">
    <w:name w:val="Bullets"/>
    <w:uiPriority w:val="0"/>
    <w:qFormat/>
    <w:rPr>
      <w:rFonts w:ascii="OpenSymbol" w:hAnsi="OpenSymbol" w:eastAsia="OpenSymbol" w:cs="OpenSymbol"/>
    </w:rPr>
  </w:style>
  <w:style w:type="paragraph" w:styleId="Heading" w:customStyle="1">
    <w:name w:val="Heading"/>
    <w:basedOn w:val="Normal"/>
    <w:next w:val="TextBody"/>
    <w:uiPriority w:val="0"/>
    <w:qFormat/>
    <w:pPr>
      <w:keepNext w:val="true"/>
      <w:suppressAutoHyphens w:val="true"/>
      <w:spacing w:before="240" w:after="120"/>
    </w:pPr>
    <w:rPr>
      <w:rFonts w:ascii="Arial" w:hAnsi="Arial" w:eastAsia="Andale Sans UI" w:cs="Tahoma"/>
      <w:sz w:val="28"/>
      <w:szCs w:val="28"/>
    </w:rPr>
  </w:style>
  <w:style w:type="paragraph" w:styleId="TextBody">
    <w:name w:val="Body Text"/>
    <w:basedOn w:val="Normal"/>
    <w:uiPriority w:val="0"/>
    <w:pPr>
      <w:suppressAutoHyphens w:val="true"/>
      <w:spacing w:before="0" w:after="120"/>
    </w:pPr>
    <w:rPr/>
  </w:style>
  <w:style w:type="paragraph" w:styleId="List">
    <w:name w:val="List"/>
    <w:basedOn w:val="TextBody"/>
    <w:uiPriority w:val="0"/>
    <w:pPr>
      <w:suppressAutoHyphens w:val="true"/>
    </w:pPr>
    <w:rPr>
      <w:rFonts w:cs="Tahoma"/>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uiPriority w:val="0"/>
    <w:qFormat/>
    <w:pPr>
      <w:suppressLineNumbers/>
      <w:suppressAutoHyphens w:val="true"/>
    </w:pPr>
    <w:rPr>
      <w:rFonts w:cs="Tahoma"/>
    </w:rPr>
  </w:style>
  <w:style w:type="paragraph" w:styleId="TextBodyIndent">
    <w:name w:val="Body Text Indent"/>
    <w:basedOn w:val="Normal"/>
    <w:uiPriority w:val="0"/>
    <w:pPr>
      <w:suppressAutoHyphens w:val="true"/>
      <w:spacing w:before="0" w:after="120"/>
      <w:ind w:left="283" w:right="0" w:hanging="0"/>
    </w:pPr>
    <w:rPr/>
  </w:style>
  <w:style w:type="paragraph" w:styleId="BodyTextIndent2">
    <w:name w:val="Body Text Indent 2"/>
    <w:basedOn w:val="Normal"/>
    <w:uiPriority w:val="0"/>
    <w:qFormat/>
    <w:pPr>
      <w:suppressAutoHyphens w:val="true"/>
      <w:spacing w:lineRule="auto" w:line="480" w:before="0" w:after="120"/>
      <w:ind w:left="283" w:right="0" w:hanging="0"/>
    </w:pPr>
    <w:rPr/>
  </w:style>
  <w:style w:type="paragraph" w:styleId="NormalWeb">
    <w:name w:val="Normal (Web)"/>
    <w:basedOn w:val="Normal"/>
    <w:uiPriority w:val="0"/>
    <w:qFormat/>
    <w:pPr>
      <w:suppressAutoHyphens w:val="true"/>
      <w:spacing w:before="280" w:after="280"/>
    </w:pPr>
    <w:rPr>
      <w:color w:val="000000"/>
    </w:rPr>
  </w:style>
  <w:style w:type="paragraph" w:styleId="Heading11" w:customStyle="1">
    <w:name w:val="Heading 11"/>
    <w:basedOn w:val="Normal"/>
    <w:next w:val="Normal"/>
    <w:uiPriority w:val="0"/>
    <w:qFormat/>
    <w:pPr>
      <w:keepNext w:val="true"/>
      <w:suppressAutoHyphens w:val="true"/>
      <w:outlineLvl w:val="0"/>
    </w:pPr>
    <w:rPr>
      <w:b/>
      <w:bCs/>
      <w:sz w:val="22"/>
    </w:rPr>
  </w:style>
  <w:style w:type="paragraph" w:styleId="Caption1" w:customStyle="1">
    <w:name w:val="Caption1"/>
    <w:basedOn w:val="Normal"/>
    <w:uiPriority w:val="0"/>
    <w:qFormat/>
    <w:pPr>
      <w:suppressLineNumbers/>
      <w:suppressAutoHyphens w:val="true"/>
      <w:spacing w:before="120" w:after="120"/>
    </w:pPr>
    <w:rPr>
      <w:rFonts w:cs="Tahoma"/>
      <w:i/>
      <w:iCs/>
    </w:rPr>
  </w:style>
  <w:style w:type="paragraph" w:styleId="LONormal" w:customStyle="1">
    <w:name w:val="LO-Normal"/>
    <w:uiPriority w:val="0"/>
    <w:qFormat/>
    <w:pPr>
      <w:widowControl w:val="false"/>
      <w:shd w:val="clear" w:color="040000" w:fill="auto"/>
      <w:suppressAutoHyphens w:val="true"/>
      <w:overflowPunct w:val="false"/>
      <w:bidi w:val="0"/>
      <w:snapToGrid w:val="true"/>
      <w:spacing w:lineRule="auto" w:line="240"/>
      <w:jc w:val="left"/>
      <w:textAlignment w:val="baseline"/>
    </w:pPr>
    <w:rPr>
      <w:rFonts w:ascii="Liberation Serif" w:hAnsi="Liberation Serif" w:eastAsia="SimSun" w:cs="Mangal"/>
      <w:color w:val="auto"/>
      <w:spacing w:val="0"/>
      <w:w w:val="100"/>
      <w:kern w:val="2"/>
      <w:sz w:val="24"/>
      <w:szCs w:val="24"/>
      <w:u w:val="none"/>
      <w:lang w:val="en-US" w:eastAsia="zh-CN" w:bidi="ar-SA"/>
    </w:rPr>
  </w:style>
  <w:style w:type="paragraph" w:styleId="DefaultText" w:customStyle="1">
    <w:name w:val="Default Text"/>
    <w:basedOn w:val="Normal"/>
    <w:uiPriority w:val="0"/>
    <w:qFormat/>
    <w:pPr>
      <w:suppressAutoHyphens w:val="true"/>
    </w:pPr>
    <w:rPr>
      <w:rFonts w:ascii="Times New Roman" w:hAnsi="Times New Roman" w:eastAsia="Times New Roman" w:cs="Times New Roman"/>
      <w:szCs w:val="20"/>
    </w:rPr>
  </w:style>
  <w:style w:type="paragraph" w:styleId="TableContents" w:customStyle="1">
    <w:name w:val="Table Contents"/>
    <w:basedOn w:val="Normal"/>
    <w:uiPriority w:val="0"/>
    <w:qFormat/>
    <w:pPr>
      <w:suppressAutoHyphens w:val="true"/>
    </w:pPr>
    <w:rPr/>
  </w:style>
  <w:style w:type="paragraph" w:styleId="Header1" w:customStyle="1">
    <w:name w:val="Header1"/>
    <w:basedOn w:val="Normal"/>
    <w:uiPriority w:val="0"/>
    <w:qFormat/>
    <w:pPr>
      <w:tabs>
        <w:tab w:val="clear" w:pos="720"/>
        <w:tab w:val="center" w:pos="4703" w:leader="none"/>
        <w:tab w:val="right" w:pos="9406" w:leader="none"/>
      </w:tabs>
      <w:suppressAutoHyphens w:val="true"/>
    </w:pPr>
    <w:rPr/>
  </w:style>
  <w:style w:type="paragraph" w:styleId="DefaultText1" w:customStyle="1">
    <w:name w:val="Default Text:1"/>
    <w:basedOn w:val="Normal"/>
    <w:uiPriority w:val="0"/>
    <w:qFormat/>
    <w:pPr>
      <w:suppressAutoHyphens w:val="true"/>
    </w:pPr>
    <w:rPr>
      <w:szCs w:val="20"/>
    </w:rPr>
  </w:style>
  <w:style w:type="paragraph" w:styleId="FrameContents" w:customStyle="1">
    <w:name w:val="Frame Contents"/>
    <w:basedOn w:val="Normal"/>
    <w:uiPriority w:val="0"/>
    <w:qFormat/>
    <w:pPr>
      <w:widowControl/>
      <w:suppressAutoHyphens w:val="true"/>
      <w:jc w:val="left"/>
      <w:textAlignment w:val="auto"/>
    </w:pPr>
    <w:rPr/>
  </w:style>
  <w:style w:type="paragraph" w:styleId="TableHeading" w:customStyle="1">
    <w:name w:val="Table Heading"/>
    <w:basedOn w:val="TableContents"/>
    <w:uiPriority w:val="0"/>
    <w:qFormat/>
    <w:pPr>
      <w:suppressLineNumbers/>
      <w:suppressAutoHyphens w:val="true"/>
      <w:jc w:val="center"/>
    </w:pPr>
    <w:rPr>
      <w:b/>
      <w:bCs/>
    </w:rPr>
  </w:style>
  <w:style w:type="paragraph" w:styleId="FootnoteText1" w:customStyle="1">
    <w:name w:val="Footnote Text1"/>
    <w:basedOn w:val="Normal"/>
    <w:uiPriority w:val="0"/>
    <w:qFormat/>
    <w:pPr>
      <w:suppressAutoHyphens w:val="true"/>
    </w:pPr>
    <w:rPr>
      <w:sz w:val="20"/>
      <w:szCs w:val="20"/>
    </w:rPr>
  </w:style>
  <w:style w:type="paragraph" w:styleId="CaracterCaracter1" w:customStyle="1">
    <w:name w:val="Caracter Caracter1"/>
    <w:basedOn w:val="Normal"/>
    <w:uiPriority w:val="0"/>
    <w:qFormat/>
    <w:pPr>
      <w:suppressAutoHyphens w:val="true"/>
    </w:pPr>
    <w:rPr/>
  </w:style>
  <w:style w:type="paragraph" w:styleId="Footer1" w:customStyle="1">
    <w:name w:val="Footer1"/>
    <w:basedOn w:val="Normal"/>
    <w:uiPriority w:val="0"/>
    <w:qFormat/>
    <w:pPr>
      <w:tabs>
        <w:tab w:val="clear" w:pos="720"/>
        <w:tab w:val="center" w:pos="4320" w:leader="none"/>
        <w:tab w:val="right" w:pos="8640" w:leader="none"/>
      </w:tabs>
      <w:suppressAutoHyphens w:val="true"/>
    </w:pPr>
    <w:rPr/>
  </w:style>
  <w:style w:type="paragraph" w:styleId="CaracterCaracter1CharCharCaracterCaracter" w:customStyle="1">
    <w:name w:val="Caracter Caracter1 Char Char Caracter Caracter"/>
    <w:basedOn w:val="Normal"/>
    <w:uiPriority w:val="0"/>
    <w:qFormat/>
    <w:pPr>
      <w:suppressAutoHyphens w:val="true"/>
    </w:pPr>
    <w:rPr/>
  </w:style>
  <w:style w:type="paragraph" w:styleId="NormalWeb1" w:customStyle="1">
    <w:name w:val="Normal (Web)1"/>
    <w:basedOn w:val="Normal"/>
    <w:uiPriority w:val="0"/>
    <w:qFormat/>
    <w:pPr>
      <w:widowControl/>
      <w:suppressAutoHyphens w:val="true"/>
      <w:spacing w:before="280" w:after="280"/>
    </w:pPr>
    <w:rPr>
      <w:rFonts w:ascii="Times New Roman" w:hAnsi="Times New Roman" w:eastAsia="Times New Roman" w:cs="Times New Roman"/>
      <w:color w:val="000000"/>
    </w:rPr>
  </w:style>
  <w:style w:type="paragraph" w:styleId="Revision" w:customStyle="1">
    <w:name w:val="Revision"/>
    <w:uiPriority w:val="0"/>
    <w:qFormat/>
    <w:pPr>
      <w:widowControl/>
      <w:shd w:val="clear" w:color="040000" w:fill="auto"/>
      <w:overflowPunct w:val="false"/>
      <w:bidi w:val="0"/>
      <w:snapToGrid w:val="true"/>
      <w:spacing w:lineRule="auto" w:line="240"/>
      <w:jc w:val="left"/>
      <w:textAlignment w:val="auto"/>
    </w:pPr>
    <w:rPr>
      <w:rFonts w:ascii="Liberation Serif" w:hAnsi="Liberation Serif" w:eastAsia="SimSun" w:cs="Mangal"/>
      <w:color w:val="auto"/>
      <w:spacing w:val="0"/>
      <w:w w:val="100"/>
      <w:kern w:val="2"/>
      <w:sz w:val="24"/>
      <w:szCs w:val="21"/>
      <w:u w:val="none"/>
      <w:lang w:val="en-US" w:eastAsia="zh-CN" w:bidi="ar-SA"/>
    </w:rPr>
  </w:style>
  <w:style w:type="paragraph" w:styleId="TableText" w:customStyle="1">
    <w:name w:val="Table Text"/>
    <w:basedOn w:val="Normal"/>
    <w:uiPriority w:val="0"/>
    <w:qFormat/>
    <w:pPr>
      <w:widowControl/>
      <w:tabs>
        <w:tab w:val="clear" w:pos="720"/>
        <w:tab w:val="decimal" w:pos="0" w:leader="none"/>
      </w:tabs>
    </w:pPr>
    <w:rPr>
      <w:rFonts w:eastAsia="Times New Roman" w:cs="Times New Roman"/>
      <w:szCs w:val="20"/>
      <w:lang w:val="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textRotate="1"/>
    <customShpInfo spid="_x0000_s1028" textRotate="1"/>
    <customShpInfo spid="_x0000_s102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
  <TotalTime>61</TotalTime>
  <Application>LibreOffice/6.1.5.2$Windows_X86_64 LibreOffice_project/90f8dcf33c87b3705e78202e3df5142b201bd805</Application>
  <Pages>2</Pages>
  <Words>462</Words>
  <Characters>2672</Characters>
  <CharactersWithSpaces>3182</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2009-04-16T11:32:00Z</dcterms:created>
  <dc:creator/>
  <dc:description/>
  <dc:language>ro-RO</dc:language>
  <cp:lastModifiedBy/>
  <cp:lastPrinted>2023-07-03T13:29:47Z</cp:lastPrinted>
  <dcterms:modified xsi:type="dcterms:W3CDTF">2023-07-03T15:08:04Z</dcterms:modified>
  <cp:revision>20</cp:revision>
  <dc:subject/>
  <dc:title>MINISTERUL FINANŢELOR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1033-9.1.0.4674</vt:lpwstr>
  </property>
  <property fmtid="{D5CDD505-2E9C-101B-9397-08002B2CF9AE}" pid="4" name="LinksUpToDate">
    <vt:bool>0</vt:bool>
  </property>
  <property fmtid="{D5CDD505-2E9C-101B-9397-08002B2CF9AE}" pid="5" name="ScaleCrop">
    <vt:bool>0</vt:bool>
  </property>
</Properties>
</file>