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0" distR="0" simplePos="0" relativeHeight="251660288" behindDoc="0" locked="0" layoutInCell="1" allowOverlap="1">
            <wp:simplePos x="0" y="0"/>
            <wp:positionH relativeFrom="column">
              <wp:posOffset>3694430</wp:posOffset>
            </wp:positionH>
            <wp:positionV relativeFrom="paragraph">
              <wp:posOffset>250825</wp:posOffset>
            </wp:positionV>
            <wp:extent cx="2157730" cy="6864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rcRect l="8897" t="37452" r="12554" b="37544"/>
                    <a:stretch>
                      <a:fillRect/>
                    </a:stretch>
                  </pic:blipFill>
                  <pic:spPr>
                    <a:xfrm>
                      <a:off x="0" y="0"/>
                      <a:ext cx="2157730" cy="68643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-1064895</wp:posOffset>
            </wp:positionH>
            <wp:positionV relativeFrom="margin">
              <wp:posOffset>285750</wp:posOffset>
            </wp:positionV>
            <wp:extent cx="899795" cy="89979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a:xfrm>
                      <a:off x="0" y="0"/>
                      <a:ext cx="899795" cy="899795"/>
                    </a:xfrm>
                    <a:prstGeom prst="rect">
                      <a:avLst/>
                    </a:prstGeom>
                  </pic:spPr>
                </pic:pic>
              </a:graphicData>
            </a:graphic>
          </wp:anchor>
        </w:drawing>
      </w:r>
    </w:p>
    <w:p>
      <w:r>
        <w:rPr>
          <w:rFonts w:ascii="Trajan Pro" w:hAnsi="Trajan Pro"/>
          <w:b/>
          <w:sz w:val="28"/>
          <w:szCs w:val="28"/>
        </w:rPr>
        <w:t xml:space="preserve">MINISTERUL FINANȚELOR       </w:t>
      </w:r>
    </w:p>
    <w:p>
      <w:pPr>
        <w:spacing w:after="0"/>
      </w:pPr>
      <w:bookmarkStart w:id="0" w:name="__DdeLink__25922_3009461955"/>
      <w:bookmarkEnd w:id="0"/>
      <w:r>
        <w:rPr>
          <w:rFonts w:ascii="Trebuchet MS" w:hAnsi="Trebuchet MS"/>
          <w:b/>
          <w:sz w:val="24"/>
          <w:szCs w:val="24"/>
          <w:lang w:val="ro-RO"/>
        </w:rPr>
        <w:t>Agenția Națională de Administrare Fiscală</w:t>
      </w:r>
    </w:p>
    <w:p>
      <w:pPr>
        <w:spacing w:after="0"/>
      </w:pPr>
      <w:r>
        <w:rPr>
          <w:rFonts w:ascii="Trebuchet MS" w:hAnsi="Trebuchet MS"/>
          <w:b/>
          <w:sz w:val="24"/>
          <w:szCs w:val="24"/>
          <w:lang w:val="ro-RO"/>
        </w:rPr>
        <w:t xml:space="preserve">Serviciul comunicare, relații publice </w:t>
      </w:r>
    </w:p>
    <w:p>
      <w:pPr>
        <w:spacing w:after="0"/>
      </w:pPr>
      <w:r>
        <w:rPr>
          <w:rFonts w:ascii="Trebuchet MS" w:hAnsi="Trebuchet MS"/>
          <w:b/>
          <w:sz w:val="24"/>
          <w:szCs w:val="24"/>
          <w:lang w:val="ro-RO"/>
        </w:rPr>
        <w:t>și mass media</w:t>
      </w:r>
    </w:p>
    <w:p>
      <w:pPr>
        <w:rPr>
          <w:rFonts w:ascii="Arial" w:hAnsi="Arial" w:cs="Arial"/>
          <w:spacing w:val="20"/>
          <w:sz w:val="16"/>
          <w:szCs w:val="16"/>
          <w:lang w:val="ro-RO"/>
        </w:rPr>
      </w:pPr>
      <w:r>
        <w:rPr>
          <w:rFonts w:ascii="Arial" w:hAnsi="Arial" w:cs="Arial"/>
          <w:spacing w:val="20"/>
          <w:sz w:val="16"/>
          <w:szCs w:val="16"/>
          <w:lang w:val="ro-RO"/>
        </w:rPr>
        <w:t xml:space="preserve">A_RPC-   </w:t>
      </w:r>
      <w:r>
        <w:rPr>
          <w:rFonts w:hint="default" w:ascii="Arial" w:hAnsi="Arial" w:cs="Arial"/>
          <w:spacing w:val="20"/>
          <w:sz w:val="16"/>
          <w:szCs w:val="16"/>
          <w:lang w:val="ro-RO"/>
        </w:rPr>
        <w:t>461</w:t>
      </w:r>
      <w:r>
        <w:rPr>
          <w:rFonts w:ascii="Arial" w:hAnsi="Arial" w:cs="Arial"/>
          <w:spacing w:val="20"/>
          <w:sz w:val="16"/>
          <w:szCs w:val="16"/>
          <w:lang w:val="ro-RO"/>
        </w:rPr>
        <w:t xml:space="preserve">    /</w:t>
      </w:r>
      <w:r>
        <w:rPr>
          <w:rFonts w:hint="default" w:ascii="Arial" w:hAnsi="Arial" w:cs="Arial"/>
          <w:spacing w:val="20"/>
          <w:sz w:val="16"/>
          <w:szCs w:val="16"/>
          <w:lang w:val="ro-RO"/>
        </w:rPr>
        <w:t>13</w:t>
      </w:r>
      <w:r>
        <w:rPr>
          <w:rFonts w:hint="default" w:ascii="Arial" w:hAnsi="Arial" w:cs="Arial"/>
          <w:spacing w:val="20"/>
          <w:sz w:val="16"/>
          <w:szCs w:val="16"/>
          <w:lang w:val="en-US"/>
        </w:rPr>
        <w:t>.05</w:t>
      </w:r>
      <w:r>
        <w:rPr>
          <w:rFonts w:ascii="Arial" w:hAnsi="Arial" w:cs="Arial"/>
          <w:spacing w:val="20"/>
          <w:sz w:val="16"/>
          <w:szCs w:val="16"/>
          <w:lang w:val="ro-RO"/>
        </w:rPr>
        <w:t xml:space="preserve">.2026 </w:t>
      </w:r>
    </w:p>
    <w:p>
      <w:pPr>
        <w:rPr>
          <w:rFonts w:ascii="Arial" w:hAnsi="Arial" w:cs="Arial"/>
          <w:spacing w:val="20"/>
          <w:sz w:val="16"/>
          <w:szCs w:val="16"/>
          <w:lang w:val="ro-RO"/>
        </w:rPr>
      </w:pPr>
    </w:p>
    <w:p>
      <w:pPr>
        <w:spacing w:beforeAutospacing="0" w:after="0" w:afterAutospacing="0" w:line="240" w:lineRule="auto"/>
        <w:jc w:val="center"/>
        <w:rPr>
          <w:rFonts w:hint="default" w:ascii="Trebuchet MS" w:hAnsi="Trebuchet MS" w:cs="Trebuchet MS"/>
          <w:b/>
          <w:bCs/>
          <w:color w:val="000000" w:themeColor="text1"/>
          <w:sz w:val="24"/>
          <w:szCs w:val="24"/>
          <w:u w:val="single"/>
          <w:lang w:val="ro-RO"/>
          <w14:textFill>
            <w14:solidFill>
              <w14:schemeClr w14:val="tx1"/>
            </w14:solidFill>
          </w14:textFill>
        </w:rPr>
      </w:pPr>
      <w:r>
        <w:rPr>
          <w:rFonts w:hint="default" w:ascii="Trebuchet MS" w:hAnsi="Trebuchet MS" w:cs="Trebuchet MS"/>
          <w:b/>
          <w:bCs/>
          <w:color w:val="000000" w:themeColor="text1"/>
          <w:sz w:val="24"/>
          <w:szCs w:val="24"/>
          <w:u w:val="single"/>
          <w:lang w:val="ro-RO"/>
          <w14:textFill>
            <w14:solidFill>
              <w14:schemeClr w14:val="tx1"/>
            </w14:solidFill>
          </w14:textFill>
        </w:rPr>
        <w:t>Patru reguli noi pentru distribuirea dividendelor și acordarea de împrumuturi</w:t>
      </w:r>
    </w:p>
    <w:p>
      <w:pPr>
        <w:spacing w:beforeAutospacing="0" w:after="0" w:afterAutospacing="0" w:line="240" w:lineRule="auto"/>
        <w:rPr>
          <w:rFonts w:hint="default" w:ascii="Trebuchet MS" w:hAnsi="Trebuchet MS" w:cs="Trebuchet MS"/>
          <w:b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Calibri" w:cs="Trebuchet MS"/>
          <w:color w:val="000000" w:themeColor="text1"/>
          <w:sz w:val="24"/>
          <w:szCs w:val="24"/>
          <w:lang w:val="ro-RO"/>
          <w14:textFill>
            <w14:solidFill>
              <w14:schemeClr w14:val="tx1"/>
            </w14:solidFill>
          </w14:textFill>
        </w:rPr>
      </w:pPr>
      <w:r>
        <w:rPr>
          <w:rFonts w:hint="default" w:ascii="Trebuchet MS" w:hAnsi="Trebuchet MS" w:eastAsia="Calibri" w:cs="Trebuchet MS"/>
          <w:color w:val="000000" w:themeColor="text1"/>
          <w:sz w:val="24"/>
          <w:szCs w:val="24"/>
          <w:lang w:val="ro-RO"/>
          <w14:textFill>
            <w14:solidFill>
              <w14:schemeClr w14:val="tx1"/>
            </w14:solidFill>
          </w14:textFill>
        </w:rPr>
        <w:t xml:space="preserve">Noi reguli pentru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societăţile pe acţiuni sau societățile cu răspundere limitată, care </w:t>
      </w:r>
      <w:r>
        <w:rPr>
          <w:rFonts w:hint="default" w:ascii="Trebuchet MS" w:hAnsi="Trebuchet MS" w:eastAsia="Calibri" w:cs="Trebuchet MS"/>
          <w:bCs/>
          <w:color w:val="000000" w:themeColor="text1"/>
          <w:sz w:val="24"/>
          <w:szCs w:val="24"/>
          <w:lang w:val="ro-RO"/>
          <w14:textFill>
            <w14:solidFill>
              <w14:schemeClr w14:val="tx1"/>
            </w14:solidFill>
          </w14:textFill>
        </w:rPr>
        <w:t>distribuie dividende</w:t>
      </w:r>
      <w:r>
        <w:rPr>
          <w:rFonts w:hint="default" w:ascii="Trebuchet MS" w:hAnsi="Trebuchet MS" w:eastAsia="Calibri" w:cs="Trebuchet MS"/>
          <w:color w:val="000000" w:themeColor="text1"/>
          <w:sz w:val="24"/>
          <w:szCs w:val="24"/>
          <w:lang w:val="ro-RO"/>
          <w14:textFill>
            <w14:solidFill>
              <w14:schemeClr w14:val="tx1"/>
            </w14:solidFill>
          </w14:textFill>
        </w:rPr>
        <w:t xml:space="preserve">, </w:t>
      </w:r>
      <w:r>
        <w:rPr>
          <w:rFonts w:hint="default" w:ascii="Trebuchet MS" w:hAnsi="Trebuchet MS" w:eastAsia="Calibri" w:cs="Trebuchet MS"/>
          <w:bCs/>
          <w:color w:val="000000" w:themeColor="text1"/>
          <w:sz w:val="24"/>
          <w:szCs w:val="24"/>
          <w:lang w:val="ro-RO"/>
          <w14:textFill>
            <w14:solidFill>
              <w14:schemeClr w14:val="tx1"/>
            </w14:solidFill>
          </w14:textFill>
        </w:rPr>
        <w:t>acordă și restituie împrumuturi</w:t>
      </w:r>
      <w:r>
        <w:rPr>
          <w:rFonts w:hint="default" w:ascii="Trebuchet MS" w:hAnsi="Trebuchet MS" w:eastAsia="Calibri" w:cs="Trebuchet MS"/>
          <w:color w:val="000000" w:themeColor="text1"/>
          <w:sz w:val="24"/>
          <w:szCs w:val="24"/>
          <w:lang w:val="ro-RO"/>
          <w14:textFill>
            <w14:solidFill>
              <w14:schemeClr w14:val="tx1"/>
            </w14:solidFill>
          </w14:textFill>
        </w:rPr>
        <w:t xml:space="preserve"> către acționari sau persoane afiliate,</w:t>
      </w:r>
      <w:r>
        <w:rPr>
          <w:rFonts w:hint="default" w:ascii="Trebuchet MS" w:hAnsi="Trebuchet MS" w:eastAsia="Calibri" w:cs="Trebuchet MS"/>
          <w:bCs/>
          <w:color w:val="000000" w:themeColor="text1"/>
          <w:sz w:val="24"/>
          <w:szCs w:val="24"/>
          <w:lang w:val="ro-RO"/>
          <w14:textFill>
            <w14:solidFill>
              <w14:schemeClr w14:val="tx1"/>
            </w14:solidFill>
          </w14:textFill>
        </w:rPr>
        <w:t xml:space="preserve"> </w:t>
      </w:r>
      <w:r>
        <w:rPr>
          <w:rFonts w:hint="default" w:ascii="Trebuchet MS" w:hAnsi="Trebuchet MS" w:eastAsia="Calibri" w:cs="Trebuchet MS"/>
          <w:color w:val="000000" w:themeColor="text1"/>
          <w:sz w:val="24"/>
          <w:szCs w:val="24"/>
          <w:lang w:val="ro-RO"/>
          <w14:textFill>
            <w14:solidFill>
              <w14:schemeClr w14:val="tx1"/>
            </w14:solidFill>
          </w14:textFill>
        </w:rPr>
        <w:t>au fost introduse prin</w:t>
      </w:r>
      <w:r>
        <w:rPr>
          <w:rFonts w:hint="default" w:ascii="Trebuchet MS" w:hAnsi="Trebuchet MS" w:eastAsia="Calibri" w:cs="Trebuchet MS"/>
          <w:bCs/>
          <w:color w:val="000000" w:themeColor="text1"/>
          <w:sz w:val="24"/>
          <w:szCs w:val="24"/>
          <w:lang w:val="ro-RO"/>
          <w14:textFill>
            <w14:solidFill>
              <w14:schemeClr w14:val="tx1"/>
            </w14:solidFill>
          </w14:textFill>
        </w:rPr>
        <w:t xml:space="preserve"> Legea nr 239/2025</w:t>
      </w:r>
      <w:r>
        <w:rPr>
          <w:rFonts w:hint="default" w:ascii="Trebuchet MS" w:hAnsi="Trebuchet MS" w:eastAsia="Calibri" w:cs="Trebuchet MS"/>
          <w:color w:val="000000" w:themeColor="text1"/>
          <w:sz w:val="24"/>
          <w:szCs w:val="24"/>
          <w:lang w:val="ro-RO"/>
          <w14:textFill>
            <w14:solidFill>
              <w14:schemeClr w14:val="tx1"/>
            </w14:solidFill>
          </w14:textFill>
        </w:rPr>
        <w:t>.</w:t>
      </w:r>
    </w:p>
    <w:p>
      <w:pPr>
        <w:spacing w:beforeAutospacing="0" w:after="0" w:afterAutospacing="0" w:line="240" w:lineRule="auto"/>
        <w:jc w:val="both"/>
        <w:rPr>
          <w:rFonts w:hint="default" w:ascii="Trebuchet MS" w:hAnsi="Trebuchet MS" w:eastAsia="Calibri" w:cs="Trebuchet M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Calibri" w:cs="Trebuchet M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Dacă se constată o pierdere a activului net</w:t>
      </w:r>
      <w:r>
        <w:rPr>
          <w:rFonts w:hint="default" w:ascii="Trebuchet MS" w:hAnsi="Trebuchet MS" w:cs="Trebuchet MS"/>
          <w:sz w:val="24"/>
          <w:szCs w:val="24"/>
        </w:rPr>
        <w:t xml:space="preserve">,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respectiv diferența dintre totalul activelor și totalul datoriilor societății scade sub jumătate din capitalul social subscris, acesta trebuie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reîntregit </w:t>
      </w:r>
      <w:r>
        <w:rPr>
          <w:rFonts w:hint="default" w:ascii="Trebuchet MS" w:hAnsi="Trebuchet MS" w:cs="Trebuchet MS"/>
          <w:color w:val="000000" w:themeColor="text1"/>
          <w:sz w:val="24"/>
          <w:szCs w:val="24"/>
          <w:shd w:val="clear" w:color="auto" w:fill="FFFFFF"/>
          <w:lang w:val="ro-RO"/>
          <w14:textFill>
            <w14:solidFill>
              <w14:schemeClr w14:val="tx1"/>
            </w14:solidFill>
          </w14:textFill>
        </w:rPr>
        <w:t>la valoarea minimă</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 sau redus,</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înainte de a se face vreo repartizare sau distribuire de profit, conform art. 69 din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Legea 31/1990</w:t>
      </w:r>
      <w:r>
        <w:rPr>
          <w:rFonts w:hint="default" w:ascii="Trebuchet MS" w:hAnsi="Trebuchet MS" w:eastAsia="Times New Roman" w:cs="Trebuchet MS"/>
          <w:iCs/>
          <w:color w:val="000000" w:themeColor="text1"/>
          <w:sz w:val="24"/>
          <w:szCs w:val="24"/>
          <w:lang w:val="ro-RO"/>
          <w14:textFill>
            <w14:solidFill>
              <w14:schemeClr w14:val="tx1"/>
            </w14:solidFill>
          </w14:textFill>
        </w:rPr>
        <w:t>.</w:t>
      </w:r>
    </w:p>
    <w:p>
      <w:pPr>
        <w:spacing w:beforeAutospacing="0" w:after="0" w:afterAutospacing="0" w:line="240" w:lineRule="auto"/>
        <w:jc w:val="both"/>
        <w:rPr>
          <w:rFonts w:hint="default" w:ascii="Trebuchet MS" w:hAnsi="Trebuchet MS" w:eastAsia="Times New Roman" w:cs="Trebuchet MS"/>
          <w:bC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Pentru </w:t>
      </w:r>
      <w:r>
        <w:rPr>
          <w:rFonts w:hint="default" w:ascii="Trebuchet MS" w:hAnsi="Trebuchet MS" w:cs="Trebuchet MS"/>
          <w:color w:val="000000" w:themeColor="text1"/>
          <w:sz w:val="24"/>
          <w:szCs w:val="24"/>
          <w:shd w:val="clear" w:color="auto" w:fill="FFFFFF"/>
          <w:lang w:val="ro-RO"/>
          <w14:textFill>
            <w14:solidFill>
              <w14:schemeClr w14:val="tx1"/>
            </w14:solidFill>
          </w14:textFill>
        </w:rPr>
        <w:t xml:space="preserve">reîntregirea activului net la valoarea minimă, </w:t>
      </w:r>
      <w:r>
        <w:rPr>
          <w:rFonts w:hint="default" w:ascii="Trebuchet MS" w:hAnsi="Trebuchet MS" w:eastAsia="Times New Roman" w:cs="Trebuchet MS"/>
          <w:bCs/>
          <w:iCs/>
          <w:color w:val="000000" w:themeColor="text1"/>
          <w:sz w:val="24"/>
          <w:szCs w:val="24"/>
          <w:lang w:val="ro-RO"/>
          <w14:textFill>
            <w14:solidFill>
              <w14:schemeClr w14:val="tx1"/>
            </w14:solidFill>
          </w14:textFill>
        </w:rPr>
        <w:t>Legea nr. 239/2025</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introduce art. 69^1 în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Legea nr. 31/1990</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care stabilește că societățile care, la sfârșitul exercițiului financiar curent, înregistrează profit pentru exercițiul financiar de raportare, dar înregistrează pierdere contabilă reportată, pot efectua distribuiri de dividende din profitul exercițiului financiar curent doar după constituirea rezervelor legale,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acoperirea pierderii contabile reportate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și constituirea de rezerve în conformitate cu cerințele statutare.</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Societățile care au o valoare a activului net diminuată la mai puțin de jumătate din valoarea capitalului social subscris, conform </w:t>
      </w:r>
      <w:r>
        <w:rPr>
          <w:rFonts w:hint="default" w:ascii="Trebuchet MS" w:hAnsi="Trebuchet MS" w:eastAsia="Times New Roman" w:cs="Trebuchet MS"/>
          <w:bCs/>
          <w:iCs/>
          <w:color w:val="000000" w:themeColor="text1"/>
          <w:sz w:val="24"/>
          <w:szCs w:val="24"/>
          <w:lang w:val="ro-RO"/>
          <w14:textFill>
            <w14:solidFill>
              <w14:schemeClr w14:val="tx1"/>
            </w14:solidFill>
          </w14:textFill>
        </w:rPr>
        <w:t>situațiilor financiare anuale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aprobate, au dreptul să distribuie dividende din profitul exercițiului financiar curent doar după reîntregirea activului net la valoarea minimă prevăzută de lege.</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Societățile care au o valoare a activului net diminuată la mai puțin de jumătate din valoarea capitalului social subscris, conform </w:t>
      </w:r>
      <w:r>
        <w:rPr>
          <w:rFonts w:hint="default" w:ascii="Trebuchet MS" w:hAnsi="Trebuchet MS" w:eastAsia="Times New Roman" w:cs="Trebuchet MS"/>
          <w:bCs/>
          <w:iCs/>
          <w:color w:val="000000" w:themeColor="text1"/>
          <w:sz w:val="24"/>
          <w:szCs w:val="24"/>
          <w:lang w:val="ro-RO"/>
          <w14:textFill>
            <w14:solidFill>
              <w14:schemeClr w14:val="tx1"/>
            </w14:solidFill>
          </w14:textFill>
        </w:rPr>
        <w:t>situațiilor financiare interimare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aprobate, au dreptul să distribuie dividende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interimare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din profitul exercițiului financiar curent doar dacă au reîntregit activul net la valoarea minimă prevăzută de lege.</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iCs/>
          <w:color w:val="000000" w:themeColor="text1"/>
          <w:sz w:val="24"/>
          <w:szCs w:val="24"/>
          <w:u w:val="single"/>
          <w:lang w:val="ro-RO"/>
          <w14:textFill>
            <w14:solidFill>
              <w14:schemeClr w14:val="tx1"/>
            </w14:solidFill>
          </w14:textFill>
        </w:rPr>
      </w:pPr>
      <w:r>
        <w:rPr>
          <w:rFonts w:hint="default" w:ascii="Trebuchet MS" w:hAnsi="Trebuchet MS" w:eastAsia="Times New Roman" w:cs="Trebuchet MS"/>
          <w:iCs/>
          <w:color w:val="000000" w:themeColor="text1"/>
          <w:sz w:val="24"/>
          <w:szCs w:val="24"/>
          <w:u w:val="single"/>
          <w:lang w:val="ro-RO"/>
          <w14:textFill>
            <w14:solidFill>
              <w14:schemeClr w14:val="tx1"/>
            </w14:solidFill>
          </w14:textFill>
        </w:rPr>
        <w:t>Prima regulă:</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Se suspendă dreptul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societăților care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distribuie dividende interimare să acorde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împrumuturi</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acționarilor/asociaților sau altor persoane afiliate, definite conform reglementărilor contabile, până la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regularizarea</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diferențelor</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rezultate din distribuirea dividendelor în cursul anului, respectiv până la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aprobarea situațiilor financiare anuale, </w:t>
      </w:r>
      <w:r>
        <w:rPr>
          <w:rFonts w:hint="default" w:ascii="Trebuchet MS" w:hAnsi="Trebuchet MS" w:eastAsia="Times New Roman" w:cs="Trebuchet MS"/>
          <w:iCs/>
          <w:color w:val="000000" w:themeColor="text1"/>
          <w:sz w:val="24"/>
          <w:szCs w:val="24"/>
          <w:lang w:val="ro-RO"/>
          <w14:textFill>
            <w14:solidFill>
              <w14:schemeClr w14:val="tx1"/>
            </w14:solidFill>
          </w14:textFill>
        </w:rPr>
        <w:t>conform art. 67, alin. (2^3) din Legea nr. 31/1990, introdus de Legea nr. 239/2025.</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Încălcarea acestei prevederi constituie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contravenție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și se sancționează cu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amendă de la 10.000 lei la 200.000 lei</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Contravenientul </w:t>
      </w:r>
      <w:r>
        <w:rPr>
          <w:rFonts w:hint="default" w:ascii="Trebuchet MS" w:hAnsi="Trebuchet MS" w:eastAsia="Times New Roman" w:cs="Trebuchet MS"/>
          <w:bCs/>
          <w:iCs/>
          <w:color w:val="000000" w:themeColor="text1"/>
          <w:sz w:val="24"/>
          <w:szCs w:val="24"/>
          <w:lang w:val="ro-RO"/>
          <w14:textFill>
            <w14:solidFill>
              <w14:schemeClr w14:val="tx1"/>
            </w14:solidFill>
          </w14:textFill>
        </w:rPr>
        <w:t>nu beneficiază</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posibilitatea achitării 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jumătate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din minimul amenzii, în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termen</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de 15 zile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la data comunicării procesului-verbal, prin derogare de la art. 16, alin. (1) și art. 28,  alin. (1) din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OG nr. 2/2001</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privind regimul juridic al contravențiilor.</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Dacă societatea înregistrează și obligații bugetare restante, pe lângă sancțiunea contravențională, se dispune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atragerea răspunderii solidare cu societatea</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a acționarului/asociatului care a beneficiat de plata de dividende interimare, fără a fi regularizate, în limita sumelor care au făcut obiectul împrumutului acordat.</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iCs/>
          <w:color w:val="000000" w:themeColor="text1"/>
          <w:sz w:val="24"/>
          <w:szCs w:val="24"/>
          <w:u w:val="single"/>
          <w:lang w:val="ro-RO"/>
          <w14:textFill>
            <w14:solidFill>
              <w14:schemeClr w14:val="tx1"/>
            </w14:solidFill>
          </w14:textFill>
        </w:rPr>
      </w:pPr>
      <w:r>
        <w:rPr>
          <w:rFonts w:hint="default" w:ascii="Trebuchet MS" w:hAnsi="Trebuchet MS" w:eastAsia="Times New Roman" w:cs="Trebuchet MS"/>
          <w:iCs/>
          <w:color w:val="000000" w:themeColor="text1"/>
          <w:sz w:val="24"/>
          <w:szCs w:val="24"/>
          <w:u w:val="single"/>
          <w:lang w:val="ro-RO"/>
          <w14:textFill>
            <w14:solidFill>
              <w14:schemeClr w14:val="tx1"/>
            </w14:solidFill>
          </w14:textFill>
        </w:rPr>
        <w:t>A doua regulă:</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Societățile care au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activul net</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mai mic decât jumătate din capitalul social subscris</w:t>
      </w:r>
      <w:r>
        <w:rPr>
          <w:rFonts w:hint="default" w:ascii="Trebuchet MS" w:hAnsi="Trebuchet MS" w:eastAsia="Times New Roman" w:cs="Trebuchet MS"/>
          <w:iCs/>
          <w:color w:val="000000" w:themeColor="text1"/>
          <w:sz w:val="24"/>
          <w:szCs w:val="24"/>
          <w:lang w:val="ro-RO"/>
          <w14:textFill>
            <w14:solidFill>
              <w14:schemeClr w14:val="tx1"/>
            </w14:solidFill>
          </w14:textFill>
        </w:rPr>
        <w:t>, conform situațiilor financiare anuale</w:t>
      </w:r>
      <w:r>
        <w:rPr>
          <w:rFonts w:hint="default" w:ascii="Trebuchet MS" w:hAnsi="Trebuchet MS" w:cs="Trebuchet MS"/>
          <w:color w:val="000000" w:themeColor="text1"/>
          <w:sz w:val="24"/>
          <w:szCs w:val="24"/>
          <w:shd w:val="clear" w:color="auto" w:fill="FFFFE0"/>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aprobate,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nu au dreptul de a restitui</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acționarilor/asociaților sau altor persoane afiliate, definite conform reglementărilor contabile, împrumuturile primite de la aceștia, conform art. 67, alin (2^4) din Legea 31/1990, introdus de Legea 239/2025.</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Încălcarea acestei prevederi constituie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contravenție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și se sancționează cu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amendă de la 10.000 lei la 200.000 lei</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Contravenientul </w:t>
      </w:r>
      <w:r>
        <w:rPr>
          <w:rFonts w:hint="default" w:ascii="Trebuchet MS" w:hAnsi="Trebuchet MS" w:eastAsia="Times New Roman" w:cs="Trebuchet MS"/>
          <w:bCs/>
          <w:iCs/>
          <w:color w:val="000000" w:themeColor="text1"/>
          <w:sz w:val="24"/>
          <w:szCs w:val="24"/>
          <w:lang w:val="ro-RO"/>
          <w14:textFill>
            <w14:solidFill>
              <w14:schemeClr w14:val="tx1"/>
            </w14:solidFill>
          </w14:textFill>
        </w:rPr>
        <w:t>nu beneficiază</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posibilitatea achitării 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jumătate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din minimul amenzii, în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termen</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de 15 zile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la data comunicării procesului-verbal, prin derogare de la art. 16, alin. (1) și art. 28,  alin. (1) din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OG nr. 2/2001</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privind regimul juridic al contravențiilor.</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Times New Roman" w:cs="Trebuchet MS"/>
          <w:bC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ANAF </w:t>
      </w:r>
      <w:r>
        <w:rPr>
          <w:rFonts w:hint="default" w:ascii="Trebuchet MS" w:hAnsi="Trebuchet MS" w:eastAsia="Times New Roman" w:cs="Trebuchet MS"/>
          <w:b w:val="0"/>
          <w:bCs w:val="0"/>
          <w:i w:val="0"/>
          <w:iCs/>
          <w:caps w:val="0"/>
          <w:smallCaps w:val="0"/>
          <w:strike w:val="0"/>
          <w:dstrike w:val="0"/>
          <w:vanish w:val="0"/>
          <w:color w:val="000000" w:themeColor="text1"/>
          <w:spacing w:val="0"/>
          <w:w w:val="100"/>
          <w:sz w:val="24"/>
          <w:szCs w:val="24"/>
          <w:highlight w:val="none"/>
          <w:u w:val="none"/>
          <w:vertAlign w:val="baseline"/>
          <w:lang w:val="ro-RO" w:eastAsia="en-US" w:bidi="ar-SA"/>
          <w14:textFill>
            <w14:solidFill>
              <w14:schemeClr w14:val="tx1"/>
            </w14:solidFill>
          </w14:textFill>
        </w:rPr>
        <w:t>verifică</w:t>
      </w:r>
      <w:r>
        <w:rPr>
          <w:rFonts w:hint="default" w:ascii="Trebuchet MS" w:hAnsi="Trebuchet MS" w:eastAsia="Times New Roman" w:cs="Trebuchet MS"/>
          <w:iCs/>
          <w:color w:val="EE0000"/>
          <w:sz w:val="24"/>
          <w:szCs w:val="24"/>
          <w:lang w:val="ro-RO"/>
        </w:rPr>
        <w:t xml:space="preserve">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dacă societățile care au termen legal de depunere al situațiilor financiare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în anul 2026 vor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respecta această regulă și va sancționa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toate restituirile de împrumuturi efectuate după data aprobării acestor situații financiare anuale.</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Dacă societatea înregistrează și obligații bugetare restante, pe lângă sancțiunea contravențională, se dispune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atragerea răspunderii solidare cu societatea</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a acționarului/asociatului, căruia i s-au restituit împrumuturi, deși societatea avea activul net sub limita legală, în limita sumelor care au făcut obiectul împrumutului restituit. </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Calibri" w:cs="Trebuchet MS"/>
          <w:bCs/>
          <w:color w:val="000000" w:themeColor="text1"/>
          <w:sz w:val="24"/>
          <w:szCs w:val="24"/>
          <w:u w:val="single"/>
          <w:lang w:val="ro-RO"/>
          <w14:textFill>
            <w14:solidFill>
              <w14:schemeClr w14:val="tx1"/>
            </w14:solidFill>
          </w14:textFill>
        </w:rPr>
      </w:pPr>
      <w:r>
        <w:rPr>
          <w:rFonts w:hint="default" w:ascii="Trebuchet MS" w:hAnsi="Trebuchet MS" w:eastAsia="Calibri" w:cs="Trebuchet MS"/>
          <w:bCs/>
          <w:color w:val="000000" w:themeColor="text1"/>
          <w:sz w:val="24"/>
          <w:szCs w:val="24"/>
          <w:u w:val="single"/>
          <w:lang w:val="ro-RO"/>
          <w14:textFill>
            <w14:solidFill>
              <w14:schemeClr w14:val="tx1"/>
            </w14:solidFill>
          </w14:textFill>
        </w:rPr>
        <w:t>A treia regulă (începând cu situațiile financiare ale anului 2025):</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Societatea este obligată să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reconstituie </w:t>
      </w:r>
      <w:r>
        <w:rPr>
          <w:rFonts w:hint="default" w:ascii="Trebuchet MS" w:hAnsi="Trebuchet MS" w:eastAsia="Times New Roman" w:cs="Trebuchet MS"/>
          <w:bCs/>
          <w:iCs/>
          <w:color w:val="000000" w:themeColor="text1"/>
          <w:sz w:val="24"/>
          <w:szCs w:val="24"/>
          <w:highlight w:val="none"/>
          <w:lang w:val="ro-RO"/>
          <w14:textFill>
            <w14:solidFill>
              <w14:schemeClr w14:val="tx1"/>
            </w14:solidFill>
          </w14:textFill>
        </w:rPr>
        <w:t>activul net</w:t>
      </w:r>
      <w:r>
        <w:rPr>
          <w:rFonts w:hint="default" w:ascii="Trebuchet MS" w:hAnsi="Trebuchet MS" w:eastAsia="Times New Roman" w:cs="Trebuchet MS"/>
          <w:iCs/>
          <w:color w:val="EE0000"/>
          <w:sz w:val="24"/>
          <w:szCs w:val="24"/>
          <w:lang w:val="ro-RO"/>
        </w:rPr>
        <w:t xml:space="preserve">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până la nivelul unei valori cel puțin egale cu jumătate din capitalul social </w:t>
      </w:r>
      <w:r>
        <w:rPr>
          <w:rFonts w:hint="default" w:ascii="Trebuchet MS" w:hAnsi="Trebuchet MS" w:eastAsia="Times New Roman" w:cs="Trebuchet MS"/>
          <w:bCs/>
          <w:iCs/>
          <w:color w:val="000000" w:themeColor="text1"/>
          <w:sz w:val="24"/>
          <w:szCs w:val="24"/>
          <w:lang w:val="ro-RO"/>
          <w14:textFill>
            <w14:solidFill>
              <w14:schemeClr w14:val="tx1"/>
            </w14:solidFill>
          </w14:textFill>
        </w:rPr>
        <w:t>până la încheierea exercițiului financiar ulterior celui în care au fost constatate pierderile.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Încălcarea acestei obligații constituie contravenție și se sancționează cu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amendă de la 10.000 lei la 200.000 lei, conform prevederilor Legii nr. 239/2025</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Contravenientul </w:t>
      </w:r>
      <w:r>
        <w:rPr>
          <w:rFonts w:hint="default" w:ascii="Trebuchet MS" w:hAnsi="Trebuchet MS" w:eastAsia="Times New Roman" w:cs="Trebuchet MS"/>
          <w:bCs/>
          <w:iCs/>
          <w:color w:val="000000" w:themeColor="text1"/>
          <w:sz w:val="24"/>
          <w:szCs w:val="24"/>
          <w:lang w:val="ro-RO"/>
          <w14:textFill>
            <w14:solidFill>
              <w14:schemeClr w14:val="tx1"/>
            </w14:solidFill>
          </w14:textFill>
        </w:rPr>
        <w:t>nu beneficiază</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posibilitatea achitării 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jumătate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din minimul amenzii, în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termen</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de 15 zile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la data comunicării procesului-verbal, prin derogare de la art. 16, alin. (1) și art. 28, alin. (1) din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OG nr. 2/2001</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privind regimul juridic al contravențiilor.</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ANAF va începe verificările în acest sens în anul 2027, raportat la situaţiile financiare anuale aferente exerciţiului financiar care începe la data de 1 ianuarie 2025 sau ulterior acestei date.</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(Anterior</w:t>
      </w:r>
      <w:r>
        <w:rPr>
          <w:rFonts w:hint="default" w:ascii="Trebuchet MS" w:hAnsi="Trebuchet MS" w:eastAsia="Calibri" w:cs="Trebuchet MS"/>
          <w:b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nu exista sancțiune</w:t>
      </w:r>
      <w:r>
        <w:rPr>
          <w:rFonts w:hint="default" w:ascii="Trebuchet MS" w:hAnsi="Trebuchet MS" w:eastAsia="Calibri" w:cs="Trebuchet MS"/>
          <w:bCs/>
          <w:color w:val="000000" w:themeColor="text1"/>
          <w:sz w:val="24"/>
          <w:szCs w:val="24"/>
          <w:lang w:val="ro-RO"/>
          <w14:textFill>
            <w14:solidFill>
              <w14:schemeClr w14:val="tx1"/>
            </w14:solidFill>
          </w14:textFill>
        </w:rPr>
        <w:t xml:space="preserve"> d</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acă se constata că activul net al societății s-a diminuat la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mai puțin de jumătate din valoarea capitalului social subscris </w:t>
      </w:r>
      <w:r>
        <w:rPr>
          <w:rFonts w:hint="default" w:ascii="Trebuchet MS" w:hAnsi="Trebuchet MS" w:eastAsia="Times New Roman" w:cs="Trebuchet MS"/>
          <w:iCs/>
          <w:color w:val="000000" w:themeColor="text1"/>
          <w:sz w:val="24"/>
          <w:szCs w:val="24"/>
          <w:lang w:val="ro-RO"/>
          <w14:textFill>
            <w14:solidFill>
              <w14:schemeClr w14:val="tx1"/>
            </w14:solidFill>
          </w14:textFill>
        </w:rPr>
        <w:t>în urma unor pierderi stabilite prin situațiile financiare anuale - se convoca AGA pentru a decide dacă societatea trebuia să fie dizolvată.</w:t>
      </w:r>
      <w:r>
        <w:rPr>
          <w:rFonts w:hint="default" w:ascii="Trebuchet MS" w:hAnsi="Trebuchet MS" w:cs="Trebuchet MS"/>
          <w:color w:val="000000" w:themeColor="text1"/>
          <w:sz w:val="24"/>
          <w:szCs w:val="24"/>
          <w:shd w:val="clear" w:color="auto" w:fill="FFFFFF"/>
          <w:lang w:val="ro-RO"/>
          <w14:textFill>
            <w14:solidFill>
              <w14:schemeClr w14:val="tx1"/>
            </w14:solidFill>
          </w14:textFill>
        </w:rPr>
        <w:t xml:space="preserve">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Dacă AGA nu hotăra dizolvarea societății, atunci societatea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era obligată</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să procedeze la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reducerea capitalului social</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cu un cuantum cel puțin egal cu cel al pierderilor care nu au putut fi acoperite din rezerve,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cel târziu până la încheierea exercițiului financiar ulterior celui în care au fost constatate pierderile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dacă în acest interval activul net al societății nu a fost reconstituit până la nivelul unei valori </w:t>
      </w:r>
      <w:r>
        <w:rPr>
          <w:rFonts w:hint="default" w:ascii="Trebuchet MS" w:hAnsi="Trebuchet MS" w:eastAsia="Times New Roman" w:cs="Trebuchet MS"/>
          <w:bCs/>
          <w:iCs/>
          <w:color w:val="000000" w:themeColor="text1"/>
          <w:sz w:val="24"/>
          <w:szCs w:val="24"/>
          <w:lang w:val="ro-RO"/>
          <w14:textFill>
            <w14:solidFill>
              <w14:schemeClr w14:val="tx1"/>
            </w14:solidFill>
          </w14:textFill>
        </w:rPr>
        <w:t>cel puțin egale cu jumătate din capitalul social</w:t>
      </w:r>
      <w:r>
        <w:rPr>
          <w:rFonts w:hint="default" w:ascii="Trebuchet MS" w:hAnsi="Trebuchet MS" w:eastAsia="Times New Roman" w:cs="Trebuchet MS"/>
          <w:iCs/>
          <w:color w:val="000000" w:themeColor="text1"/>
          <w:sz w:val="24"/>
          <w:szCs w:val="24"/>
          <w:lang w:val="ro-RO"/>
          <w14:textFill>
            <w14:solidFill>
              <w14:schemeClr w14:val="tx1"/>
            </w14:solidFill>
          </w14:textFill>
        </w:rPr>
        <w:t>).</w:t>
      </w:r>
    </w:p>
    <w:p>
      <w:pPr>
        <w:spacing w:beforeAutospacing="0" w:after="0" w:afterAutospacing="0" w:line="240" w:lineRule="auto"/>
        <w:jc w:val="both"/>
        <w:rPr>
          <w:rFonts w:hint="default" w:ascii="Trebuchet MS" w:hAnsi="Trebuchet MS" w:eastAsia="Times New Roman" w:cs="Trebuchet MS"/>
          <w:bCs/>
          <w:iCs/>
          <w:color w:val="000000" w:themeColor="text1"/>
          <w:sz w:val="24"/>
          <w:szCs w:val="24"/>
          <w:lang w:val="ro-RO"/>
          <w14:textFill>
            <w14:solidFill>
              <w14:schemeClr w14:val="tx1"/>
            </w14:solidFill>
          </w14:textFill>
        </w:rPr>
      </w:pPr>
    </w:p>
    <w:p>
      <w:pPr>
        <w:spacing w:beforeAutospacing="0" w:after="0" w:afterAutospacing="0" w:line="240" w:lineRule="auto"/>
        <w:jc w:val="both"/>
        <w:rPr>
          <w:rFonts w:hint="default" w:ascii="Trebuchet MS" w:hAnsi="Trebuchet MS" w:eastAsia="Calibri" w:cs="Trebuchet MS"/>
          <w:bCs/>
          <w:color w:val="000000" w:themeColor="text1"/>
          <w:sz w:val="24"/>
          <w:szCs w:val="24"/>
          <w:u w:val="single"/>
          <w:lang w:val="ro-RO"/>
          <w14:textFill>
            <w14:solidFill>
              <w14:schemeClr w14:val="tx1"/>
            </w14:solidFill>
          </w14:textFill>
        </w:rPr>
      </w:pPr>
      <w:r>
        <w:rPr>
          <w:rFonts w:hint="default" w:ascii="Trebuchet MS" w:hAnsi="Trebuchet MS" w:eastAsia="Calibri" w:cs="Trebuchet MS"/>
          <w:bCs/>
          <w:color w:val="000000" w:themeColor="text1"/>
          <w:sz w:val="24"/>
          <w:szCs w:val="24"/>
          <w:u w:val="single"/>
          <w:lang w:val="ro-RO"/>
          <w14:textFill>
            <w14:solidFill>
              <w14:schemeClr w14:val="tx1"/>
            </w14:solidFill>
          </w14:textFill>
        </w:rPr>
        <w:t>A patra regulă (începând cu situațiile financiare ale anului 2025):</w:t>
      </w:r>
    </w:p>
    <w:p>
      <w:pPr>
        <w:spacing w:beforeAutospacing="0" w:after="0" w:afterAutospacing="0" w:line="240" w:lineRule="auto"/>
        <w:jc w:val="both"/>
        <w:rPr>
          <w:rFonts w:hint="default" w:ascii="Trebuchet MS" w:hAnsi="Trebuchet MS" w:cs="Trebuchet MS"/>
          <w:color w:val="000000" w:themeColor="text1"/>
          <w:sz w:val="24"/>
          <w:szCs w:val="24"/>
          <w:shd w:val="clear" w:color="auto" w:fill="FFFFFF"/>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Dacă se constată că activul net al unei societăți s-a diminuat la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mai puțin de jumătate din valoarea capitalului social subscris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în urma unor pierderi stabilite prin situațiile financiare anuale, se </w:t>
      </w:r>
      <w:r>
        <w:rPr>
          <w:rFonts w:hint="default" w:ascii="Trebuchet MS" w:hAnsi="Trebuchet MS" w:eastAsia="Aptos" w:cs="Trebuchet MS"/>
          <w:b w:val="0"/>
          <w:bCs w:val="0"/>
          <w:i w:val="0"/>
          <w:iCs w:val="0"/>
          <w:caps w:val="0"/>
          <w:smallCaps w:val="0"/>
          <w:strike w:val="0"/>
          <w:dstrike w:val="0"/>
          <w:vanish w:val="0"/>
          <w:color w:val="auto"/>
          <w:spacing w:val="0"/>
          <w:w w:val="100"/>
          <w:sz w:val="24"/>
          <w:szCs w:val="24"/>
          <w:highlight w:val="none"/>
          <w:u w:val="none"/>
          <w:vertAlign w:val="baseline"/>
          <w:lang w:val="ro-RO" w:eastAsia="en-US" w:bidi="ar-SA"/>
        </w:rPr>
        <w:t>convoacă</w:t>
      </w:r>
      <w:r>
        <w:rPr>
          <w:rFonts w:hint="default" w:ascii="Trebuchet MS" w:hAnsi="Trebuchet MS" w:eastAsia="Times New Roman" w:cs="Trebuchet MS"/>
          <w:iCs/>
          <w:color w:val="EE0000"/>
          <w:sz w:val="24"/>
          <w:szCs w:val="24"/>
          <w:lang w:val="ro-RO"/>
        </w:rPr>
        <w:t xml:space="preserve"> </w:t>
      </w:r>
      <w:r>
        <w:rPr>
          <w:rFonts w:hint="default" w:ascii="Trebuchet MS" w:hAnsi="Trebuchet MS" w:eastAsia="Times New Roman" w:cs="Trebuchet MS"/>
          <w:iCs/>
          <w:color w:val="000000" w:themeColor="text1"/>
          <w:sz w:val="24"/>
          <w:szCs w:val="24"/>
          <w:lang w:val="ro-RO"/>
          <w14:textFill>
            <w14:solidFill>
              <w14:schemeClr w14:val="tx1"/>
            </w14:solidFill>
          </w14:textFill>
        </w:rPr>
        <w:t>AGA extraordinară pentru a decide dacă societatea trebuie să fie dizolvată.</w:t>
      </w:r>
      <w:r>
        <w:rPr>
          <w:rFonts w:hint="default" w:ascii="Trebuchet MS" w:hAnsi="Trebuchet MS" w:cs="Trebuchet MS"/>
          <w:color w:val="000000" w:themeColor="text1"/>
          <w:sz w:val="24"/>
          <w:szCs w:val="24"/>
          <w:shd w:val="clear" w:color="auto" w:fill="FFFFFF"/>
          <w:lang w:val="ro-RO"/>
          <w14:textFill>
            <w14:solidFill>
              <w14:schemeClr w14:val="tx1"/>
            </w14:solidFill>
          </w14:textFill>
        </w:rPr>
        <w:t xml:space="preserve"> Dacă o societate în această situație </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înregistrează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datorii față de acționari,</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rezultate din împrumuturi sau alte finanțări acordate de aceștia, și încalcă obligația de a reconstitui activul net, prevăzută de art. 153^24, alin. (4) din Legea nr. 31/1990, este obligată să </w:t>
      </w:r>
      <w:r>
        <w:rPr>
          <w:rFonts w:hint="default" w:ascii="Trebuchet MS" w:hAnsi="Trebuchet MS" w:eastAsia="Times New Roman" w:cs="Trebuchet MS"/>
          <w:bCs/>
          <w:iCs/>
          <w:color w:val="000000" w:themeColor="text1"/>
          <w:sz w:val="24"/>
          <w:szCs w:val="24"/>
          <w:lang w:val="ro-RO"/>
          <w14:textFill>
            <w14:solidFill>
              <w14:schemeClr w14:val="tx1"/>
            </w14:solidFill>
          </w14:textFill>
        </w:rPr>
        <w:t>majoreze capitalul social prin conversia acestor creanțe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cu respectarea drepturilor celorlalți acționari, în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termen de 2 ani de la încheierea exercițiului financiar ulterior celui în care au fost constatate pierderile</w:t>
      </w:r>
      <w:r>
        <w:rPr>
          <w:rFonts w:hint="default" w:ascii="Trebuchet MS" w:hAnsi="Trebuchet MS" w:eastAsia="Times New Roman" w:cs="Trebuchet MS"/>
          <w:iCs/>
          <w:color w:val="000000" w:themeColor="text1"/>
          <w:sz w:val="24"/>
          <w:szCs w:val="24"/>
          <w:lang w:val="ro-RO"/>
          <w14:textFill>
            <w14:solidFill>
              <w14:schemeClr w14:val="tx1"/>
            </w14:solidFill>
          </w14:textFill>
        </w:rPr>
        <w:t>.</w:t>
      </w:r>
    </w:p>
    <w:p>
      <w:pPr>
        <w:spacing w:beforeAutospacing="0" w:after="0" w:afterAutospacing="0" w:line="240" w:lineRule="auto"/>
        <w:jc w:val="both"/>
        <w:rPr>
          <w:rFonts w:hint="default" w:ascii="Trebuchet MS" w:hAnsi="Trebuchet MS" w:cs="Trebuchet MS"/>
          <w:color w:val="000000" w:themeColor="text1"/>
          <w:sz w:val="24"/>
          <w:szCs w:val="24"/>
          <w:shd w:val="clear" w:color="auto" w:fill="FFFFFF"/>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Nerespectarea de către societate a acestei obligații constituie contravenție și se sancționează cu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amendă de la 40.000 lei la 300.000 lei</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Contravenientul </w:t>
      </w:r>
      <w:r>
        <w:rPr>
          <w:rFonts w:hint="default" w:ascii="Trebuchet MS" w:hAnsi="Trebuchet MS" w:eastAsia="Times New Roman" w:cs="Trebuchet MS"/>
          <w:bCs/>
          <w:iCs/>
          <w:color w:val="000000" w:themeColor="text1"/>
          <w:sz w:val="24"/>
          <w:szCs w:val="24"/>
          <w:lang w:val="ro-RO"/>
          <w14:textFill>
            <w14:solidFill>
              <w14:schemeClr w14:val="tx1"/>
            </w14:solidFill>
          </w14:textFill>
        </w:rPr>
        <w:t>nu beneficiază</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posibilitatea achitării a </w:t>
      </w:r>
      <w:r>
        <w:rPr>
          <w:rFonts w:hint="default" w:ascii="Trebuchet MS" w:hAnsi="Trebuchet MS" w:eastAsia="Times New Roman" w:cs="Trebuchet MS"/>
          <w:bCs/>
          <w:iCs/>
          <w:color w:val="000000" w:themeColor="text1"/>
          <w:sz w:val="24"/>
          <w:szCs w:val="24"/>
          <w:lang w:val="ro-RO"/>
          <w14:textFill>
            <w14:solidFill>
              <w14:schemeClr w14:val="tx1"/>
            </w14:solidFill>
          </w14:textFill>
        </w:rPr>
        <w:t>jumătate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din minimul amenzii, în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termen</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w:t>
      </w:r>
      <w:r>
        <w:rPr>
          <w:rFonts w:hint="default" w:ascii="Trebuchet MS" w:hAnsi="Trebuchet MS" w:eastAsia="Times New Roman" w:cs="Trebuchet MS"/>
          <w:bCs/>
          <w:iCs/>
          <w:color w:val="000000" w:themeColor="text1"/>
          <w:sz w:val="24"/>
          <w:szCs w:val="24"/>
          <w:lang w:val="ro-RO"/>
          <w14:textFill>
            <w14:solidFill>
              <w14:schemeClr w14:val="tx1"/>
            </w14:solidFill>
          </w14:textFill>
        </w:rPr>
        <w:t>de 15 zile</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 la data comunicării procesului-verbal, prin derogare de la art. 16, alin. (1) și art. 28,  alin. (1) din </w:t>
      </w:r>
      <w:r>
        <w:rPr>
          <w:rFonts w:hint="default" w:ascii="Trebuchet MS" w:hAnsi="Trebuchet MS" w:eastAsia="Times New Roman" w:cs="Trebuchet MS"/>
          <w:bCs/>
          <w:iCs/>
          <w:color w:val="000000" w:themeColor="text1"/>
          <w:sz w:val="24"/>
          <w:szCs w:val="24"/>
          <w:lang w:val="ro-RO"/>
          <w14:textFill>
            <w14:solidFill>
              <w14:schemeClr w14:val="tx1"/>
            </w14:solidFill>
          </w14:textFill>
        </w:rPr>
        <w:t>OG nr. 2/2001</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privind regimul juridic al contravențiilor.</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spacing w:beforeAutospacing="0" w:after="0" w:afterAutospacing="0" w:line="240" w:lineRule="auto"/>
              <w:jc w:val="both"/>
              <w:rPr>
                <w:rFonts w:hint="default" w:ascii="Trebuchet MS" w:hAnsi="Trebuchet MS" w:eastAsia="Times New Roman" w:cs="Trebuchet MS"/>
                <w:bCs/>
                <w:iCs/>
                <w:color w:val="000000" w:themeColor="text1"/>
                <w:sz w:val="24"/>
                <w:szCs w:val="24"/>
                <w:lang w:val="ro-RO"/>
                <w14:textFill>
                  <w14:solidFill>
                    <w14:schemeClr w14:val="tx1"/>
                  </w14:solidFill>
                </w14:textFill>
              </w:rPr>
            </w:pPr>
            <w:r>
              <w:rPr>
                <w:rFonts w:hint="default" w:ascii="Trebuchet MS" w:hAnsi="Trebuchet MS" w:eastAsia="Times New Roman" w:cs="Trebuchet MS"/>
                <w:bCs/>
                <w:iCs/>
                <w:color w:val="000000" w:themeColor="text1"/>
                <w:sz w:val="24"/>
                <w:szCs w:val="24"/>
                <w:lang w:val="ro-RO"/>
                <w14:textFill>
                  <w14:solidFill>
                    <w14:schemeClr w14:val="tx1"/>
                  </w14:solidFill>
                </w14:textFill>
              </w:rPr>
              <w:t>EXEMPLU:</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La 31 decembrie 2025, activul net al entității ALFA este mai mic decât 50% din capitalul social subscris, iar la datorii se regăseşte şi o creditare din partea asociatului unic.</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Dacă AGA nu hotărăște dizolvarea societății, atunci societatea este obligată să îşi reducă capitalul social cel </w:t>
            </w:r>
            <w:r>
              <w:rPr>
                <w:rFonts w:hint="default" w:ascii="Trebuchet MS" w:hAnsi="Trebuchet MS" w:eastAsia="Times New Roman" w:cs="Trebuchet MS"/>
                <w:bCs/>
                <w:iCs/>
                <w:color w:val="000000" w:themeColor="text1"/>
                <w:sz w:val="24"/>
                <w:szCs w:val="24"/>
                <w:lang w:val="ro-RO"/>
                <w14:textFill>
                  <w14:solidFill>
                    <w14:schemeClr w14:val="tx1"/>
                  </w14:solidFill>
                </w14:textFill>
              </w:rPr>
              <w:t xml:space="preserve">târziu până la 31 decembrie 2027 </w:t>
            </w:r>
            <w:r>
              <w:rPr>
                <w:rFonts w:hint="default" w:ascii="Trebuchet MS" w:hAnsi="Trebuchet MS" w:eastAsia="Times New Roman" w:cs="Trebuchet MS"/>
                <w:iCs/>
                <w:color w:val="000000" w:themeColor="text1"/>
                <w:sz w:val="24"/>
                <w:szCs w:val="24"/>
                <w:lang w:val="ro-RO"/>
                <w14:textFill>
                  <w14:solidFill>
                    <w14:schemeClr w14:val="tx1"/>
                  </w14:solidFill>
                </w14:textFill>
              </w:rPr>
              <w:t>sau să își majoreze activul net, astfel încât să fie mai mare</w:t>
            </w:r>
            <w:r>
              <w:rPr>
                <w:rFonts w:hint="default" w:ascii="Trebuchet MS" w:hAnsi="Trebuchet MS" w:eastAsia="Times New Roman" w:cs="Trebuchet MS"/>
                <w:iCs/>
                <w:color w:val="000000" w:themeColor="text1"/>
                <w:sz w:val="24"/>
                <w:szCs w:val="24"/>
                <w:highlight w:val="none"/>
                <w:lang w:val="ro-RO"/>
                <w14:textFill>
                  <w14:solidFill>
                    <w14:schemeClr w14:val="tx1"/>
                  </w14:solidFill>
                </w14:textFill>
              </w:rPr>
              <w:t xml:space="preserve"> sau egal</w:t>
            </w: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 decât 50% din capitalul social.</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În caz contrar, ANAF poate sancționa cu amendă între 10.000 lei și 200.000 lei pentru nerespectarea obligației.</w:t>
            </w:r>
          </w:p>
          <w:p>
            <w:pPr>
              <w:spacing w:beforeAutospacing="0" w:after="0" w:afterAutospacing="0" w:line="240" w:lineRule="auto"/>
              <w:jc w:val="both"/>
              <w:rPr>
                <w:rFonts w:hint="default" w:ascii="Trebuchet MS" w:hAnsi="Trebuchet MS" w:eastAsia="Times New Roman" w:cs="Trebuchet MS"/>
                <w:iCs/>
                <w:color w:val="000000" w:themeColor="text1"/>
                <w:sz w:val="24"/>
                <w:szCs w:val="24"/>
                <w:lang w:val="ro-RO"/>
                <w14:textFill>
                  <w14:solidFill>
                    <w14:schemeClr w14:val="tx1"/>
                  </w14:solidFill>
                </w14:textFill>
              </w:rPr>
            </w:pPr>
            <w:r>
              <w:rPr>
                <w:rFonts w:hint="default" w:ascii="Trebuchet MS" w:hAnsi="Trebuchet MS" w:eastAsia="Times New Roman" w:cs="Trebuchet MS"/>
                <w:iCs/>
                <w:color w:val="000000" w:themeColor="text1"/>
                <w:sz w:val="24"/>
                <w:szCs w:val="24"/>
                <w:lang w:val="ro-RO"/>
                <w14:textFill>
                  <w14:solidFill>
                    <w14:schemeClr w14:val="tx1"/>
                  </w14:solidFill>
                </w14:textFill>
              </w:rPr>
              <w:t xml:space="preserve">Mai mult decât atât, dacă după 1 ianuarie 2028 entitatea nu și-a reconstituit activul net are obligația de a-și majora capitalul social din creditarea existentă până la data de 31 decembrie 2029. Dacă nu îndeplinește această obligație, entitatea poate fi sancționată cu </w:t>
            </w:r>
            <w:r>
              <w:rPr>
                <w:rFonts w:hint="default" w:ascii="Trebuchet MS" w:hAnsi="Trebuchet MS" w:eastAsia="Times New Roman" w:cs="Trebuchet MS"/>
                <w:bCs/>
                <w:iCs/>
                <w:color w:val="000000" w:themeColor="text1"/>
                <w:sz w:val="24"/>
                <w:szCs w:val="24"/>
                <w:lang w:val="ro-RO"/>
                <w14:textFill>
                  <w14:solidFill>
                    <w14:schemeClr w14:val="tx1"/>
                  </w14:solidFill>
                </w14:textFill>
              </w:rPr>
              <w:t>amendă de la 40.000 lei la 300.000 lei.</w:t>
            </w:r>
          </w:p>
        </w:tc>
      </w:tr>
    </w:tbl>
    <w:p>
      <w:pPr>
        <w:spacing w:beforeAutospacing="0" w:after="0" w:afterAutospacing="0" w:line="240" w:lineRule="auto"/>
        <w:ind w:firstLine="720"/>
        <w:jc w:val="both"/>
        <w:rPr>
          <w:rFonts w:hint="default" w:ascii="Trebuchet MS" w:hAnsi="Trebuchet MS" w:cs="Trebuchet MS"/>
          <w:color w:val="000000" w:themeColor="text1"/>
          <w:sz w:val="24"/>
          <w:szCs w:val="24"/>
          <w:lang w:val="ro-RO"/>
          <w14:textFill>
            <w14:solidFill>
              <w14:schemeClr w14:val="tx1"/>
            </w14:solidFill>
          </w14:textFill>
        </w:rPr>
      </w:pPr>
    </w:p>
    <w:p>
      <w:pPr>
        <w:jc w:val="right"/>
        <w:rPr>
          <w:rFonts w:ascii="Trebuchet MS" w:hAnsi="Trebuchet MS"/>
          <w:b/>
          <w:bCs/>
        </w:rPr>
      </w:pPr>
    </w:p>
    <w:p>
      <w:pPr>
        <w:jc w:val="right"/>
        <w:rPr>
          <w:rFonts w:ascii="Trebuchet MS" w:hAnsi="Trebuchet MS"/>
          <w:b/>
          <w:bCs/>
        </w:rPr>
      </w:pPr>
    </w:p>
    <w:p>
      <w:pPr>
        <w:jc w:val="right"/>
      </w:pPr>
      <w:r>
        <w:rPr>
          <w:rFonts w:ascii="Trebuchet MS" w:hAnsi="Trebuchet MS"/>
          <w:b/>
          <w:bCs/>
        </w:rPr>
        <w:t>Serviciul comuni</w:t>
      </w:r>
      <w:bookmarkStart w:id="1" w:name="_GoBack"/>
      <w:r>
        <w:rPr>
          <w:rFonts w:ascii="Trebuchet MS" w:hAnsi="Trebuchet MS"/>
          <w:b/>
          <w:bCs/>
        </w:rPr>
        <w:t>care</w:t>
      </w:r>
      <w:bookmarkEnd w:id="1"/>
      <w:r>
        <w:rPr>
          <w:rFonts w:ascii="Trebuchet MS" w:hAnsi="Trebuchet MS"/>
          <w:b/>
          <w:bCs/>
        </w:rPr>
        <w:t xml:space="preserve">, relații publice și mass media </w:t>
      </w:r>
      <w:r>
        <w:rPr>
          <w:rFonts w:ascii="Trebuchet MS" w:hAnsi="Trebuchet MS"/>
        </w:rPr>
        <w:t xml:space="preserve">   </w:t>
      </w:r>
    </w:p>
    <w:p>
      <w:pPr>
        <w:tabs>
          <w:tab w:val="left" w:pos="2100"/>
        </w:tabs>
      </w:pPr>
      <w:r>
        <mc:AlternateContent>
          <mc:Choice Requires="wps">
            <w:drawing>
              <wp:anchor distT="0" distB="0" distL="0" distR="0" simplePos="0" relativeHeight="251660288" behindDoc="0" locked="0" layoutInCell="1" allowOverlap="1">
                <wp:simplePos x="0" y="0"/>
                <wp:positionH relativeFrom="margin">
                  <wp:align>left</wp:align>
                </wp:positionH>
                <wp:positionV relativeFrom="paragraph">
                  <wp:posOffset>913130</wp:posOffset>
                </wp:positionV>
                <wp:extent cx="2032635" cy="694690"/>
                <wp:effectExtent l="0" t="0" r="0" b="0"/>
                <wp:wrapNone/>
                <wp:docPr id="3" name="Frame1"/>
                <wp:cNvGraphicFramePr/>
                <a:graphic xmlns:a="http://schemas.openxmlformats.org/drawingml/2006/main">
                  <a:graphicData uri="http://schemas.microsoft.com/office/word/2010/wordprocessingShape">
                    <wps:wsp>
                      <wps:cNvSpPr/>
                      <wps:spPr>
                        <a:xfrm>
                          <a:off x="0" y="0"/>
                          <a:ext cx="2032635" cy="694690"/>
                        </a:xfrm>
                        <a:prstGeom prst="rect">
                          <a:avLst/>
                        </a:prstGeom>
                        <a:noFill/>
                        <a:ln>
                          <a:noFill/>
                        </a:ln>
                      </wps:spPr>
                      <wps:style>
                        <a:lnRef idx="0">
                          <a:srgbClr val="FFFFFF"/>
                        </a:lnRef>
                        <a:fillRef idx="0">
                          <a:srgbClr val="FFFFFF"/>
                        </a:fillRef>
                        <a:effectRef idx="0">
                          <a:srgbClr val="FFFFFF"/>
                        </a:effectRef>
                        <a:fontRef idx="minor"/>
                      </wps:style>
                      <wps:txbx>
                        <w:txbxContent>
                          <w:p>
                            <w:pPr>
                              <w:pStyle w:val="23"/>
                              <w:spacing w:after="0" w:line="240" w:lineRule="auto"/>
                              <w:rPr>
                                <w:rFonts w:ascii="Trebuchet MS" w:hAnsi="Trebuchet MS"/>
                                <w:sz w:val="13"/>
                                <w:szCs w:val="13"/>
                              </w:rPr>
                            </w:pPr>
                            <w:r>
                              <w:rPr>
                                <w:rFonts w:ascii="Trebuchet MS" w:hAnsi="Trebuchet MS"/>
                                <w:color w:val="000000"/>
                                <w:sz w:val="13"/>
                                <w:szCs w:val="13"/>
                              </w:rPr>
                              <w:t>Adre</w:t>
                            </w:r>
                            <w:r>
                              <w:rPr>
                                <w:rFonts w:ascii="Trebuchet MS" w:hAnsi="Trebuchet MS"/>
                                <w:color w:val="000000"/>
                                <w:sz w:val="13"/>
                                <w:szCs w:val="13"/>
                                <w:lang w:val="ro-RO"/>
                              </w:rPr>
                              <w:t xml:space="preserve">sa: </w:t>
                            </w:r>
                            <w:r>
                              <w:rPr>
                                <w:rFonts w:ascii="Trebuchet MS" w:hAnsi="Trebuchet MS"/>
                                <w:color w:val="000000"/>
                                <w:sz w:val="13"/>
                                <w:szCs w:val="13"/>
                              </w:rPr>
                              <w:t>Str. Apolodor nr.17, sector 5, Bucure</w:t>
                            </w:r>
                            <w:r>
                              <w:rPr>
                                <w:rFonts w:ascii="Trebuchet MS" w:hAnsi="Trebuchet MS"/>
                                <w:color w:val="000000"/>
                                <w:sz w:val="13"/>
                                <w:szCs w:val="13"/>
                                <w:lang w:val="ro-RO"/>
                              </w:rPr>
                              <w:t xml:space="preserve">ști, </w:t>
                            </w:r>
                            <w:r>
                              <w:rPr>
                                <w:rFonts w:ascii="Trebuchet MS" w:hAnsi="Trebuchet MS"/>
                                <w:color w:val="000000"/>
                                <w:sz w:val="13"/>
                                <w:szCs w:val="13"/>
                              </w:rPr>
                              <w:t>CP 050741</w:t>
                            </w:r>
                          </w:p>
                          <w:p>
                            <w:pPr>
                              <w:pStyle w:val="23"/>
                              <w:spacing w:after="0" w:line="240" w:lineRule="auto"/>
                              <w:rPr>
                                <w:rFonts w:ascii="Trebuchet MS" w:hAnsi="Trebuchet MS"/>
                                <w:sz w:val="13"/>
                                <w:szCs w:val="13"/>
                              </w:rPr>
                            </w:pPr>
                            <w:r>
                              <w:rPr>
                                <w:rFonts w:ascii="Trebuchet MS" w:hAnsi="Trebuchet MS"/>
                                <w:color w:val="000000"/>
                                <w:sz w:val="13"/>
                                <w:szCs w:val="13"/>
                              </w:rPr>
                              <w:t>Tel/fax</w:t>
                            </w:r>
                            <w:r>
                              <w:rPr>
                                <w:rFonts w:ascii="Trebuchet MS" w:hAnsi="Trebuchet MS"/>
                                <w:color w:val="000000"/>
                                <w:sz w:val="13"/>
                                <w:szCs w:val="13"/>
                                <w:lang w:val="ro-RO"/>
                              </w:rPr>
                              <w:t>:</w:t>
                            </w:r>
                            <w:r>
                              <w:rPr>
                                <w:rFonts w:ascii="Trebuchet MS" w:hAnsi="Trebuchet MS"/>
                                <w:color w:val="000000"/>
                                <w:sz w:val="13"/>
                                <w:szCs w:val="13"/>
                              </w:rPr>
                              <w:t>021/319.98.57</w:t>
                            </w:r>
                          </w:p>
                          <w:p>
                            <w:pPr>
                              <w:pStyle w:val="23"/>
                              <w:spacing w:after="0" w:line="240" w:lineRule="auto"/>
                              <w:rPr>
                                <w:rFonts w:ascii="Trebuchet MS" w:hAnsi="Trebuchet MS"/>
                                <w:sz w:val="13"/>
                                <w:szCs w:val="13"/>
                              </w:rPr>
                            </w:pPr>
                            <w:r>
                              <w:rPr>
                                <w:rFonts w:ascii="Trebuchet MS" w:hAnsi="Trebuchet MS"/>
                                <w:color w:val="000000"/>
                                <w:sz w:val="13"/>
                                <w:szCs w:val="13"/>
                              </w:rPr>
                              <w:t>Email: presa@anaf.ro</w:t>
                            </w:r>
                          </w:p>
                          <w:p>
                            <w:pPr>
                              <w:pStyle w:val="23"/>
                              <w:spacing w:after="0" w:line="240" w:lineRule="auto"/>
                            </w:pPr>
                            <w:r>
                              <w:rPr>
                                <w:rFonts w:ascii="Trebuchet MS" w:hAnsi="Trebuchet MS"/>
                                <w:color w:val="000000"/>
                                <w:sz w:val="13"/>
                                <w:szCs w:val="13"/>
                              </w:rPr>
                              <w:t>www.anaf.ro</w:t>
                            </w:r>
                          </w:p>
                        </w:txbxContent>
                      </wps:txbx>
                      <wps:bodyPr lIns="54000" tIns="54000" rIns="54000" bIns="54000">
                        <a:spAutoFit/>
                      </wps:bodyPr>
                    </wps:wsp>
                  </a:graphicData>
                </a:graphic>
              </wp:anchor>
            </w:drawing>
          </mc:Choice>
          <mc:Fallback>
            <w:pict>
              <v:rect id="Frame1" o:spid="_x0000_s1026" o:spt="1" style="position:absolute;left:0pt;margin-top:71.9pt;height:54.7pt;width:160.05pt;mso-position-horizontal:left;mso-position-horizontal-relative:margin;z-index:251660288;mso-width-relative:page;mso-height-relative:page;" filled="f" stroked="f" coordsize="21600,21600" o:gfxdata="UEsDBAoAAAAAAIdO4kAAAAAAAAAAAAAAAAAEAAAAZHJzL1BLAwQUAAAACACHTuJASOxp0dcAAAAI&#10;AQAADwAAAGRycy9kb3ducmV2LnhtbE2Py07DMBBF90j8gzVIbBB1HoCqNE4XICTEAomA1K1rT+ME&#10;PyLbacvfM6xgOXNHd85pt2dn2RFjGoMXUK4KYOhV0KMfBHx+PN+ugaUsvZY2eBTwjQm23eVFKxsd&#10;Tv4dj30eGJX41EgBJue54Twpg06mVZjRU3YI0clMYxy4jvJE5c7yqigeuJOjpw9GzvhoUH31ixMw&#10;lS+v2g43Su3e1i4+9dOyM5MQ11dlsQGW8Zz/juEXn9ChI6Z9WLxOzAogkUzbu5oEKK6rogS2F1Dd&#10;1xXwruX/BbofUEsDBBQAAAAIAIdO4kClhUO+rAEAAIEDAAAOAAAAZHJzL2Uyb0RvYy54bWytU8tu&#10;2zAQvBfIPxC815LtxGgEy0EBw0GBog2Q5ANoirII8IVd2pL/vktKdZz0kkMvJHe5mp2ZpdYPgzXs&#10;pAC1dzWfz0rOlJO+0e5Q89eX3ddvnGEUrhHGO1Xzs0L+sLn5su5DpRa+86ZRwAjEYdWHmncxhqoo&#10;UHbKCpz5oBxdth6siBTCoWhA9IRuTbEoy1XRe2gCeKkQKbsdL/mECJ8B9G2rpdp6ebTKxREVlBGR&#10;JGGnA/JNZtu2SsbfbYsqMlNzUhrzSk3ovE9rsVmL6gAidFpOFMRnKHzQZIV21PQCtRVRsCPof6Cs&#10;luDRt3EmvS1GIdkRUjEvP3jz3ImgshayGsPFdPx/sPLX6QmYbmq+5MwJSwPfAW3z5EwfsKKC5/AE&#10;U4R0TDKHFmzaSQAbspvni5tqiExSclEuF6vlHWeS7lb3t6v7bHfx9nUAjI/KW5YONQeaVjZRnH5i&#10;pI5U+rckNXN+p43JEzPuXYIKU6ZIhEeK6RSH/TDx3vvmTDrND0fe3d2WZXoL1wFcB/urIPXB8P0Y&#10;qXnmlJBHuKkhTSZTnV5RGv11nKve/pz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jsadHXAAAA&#10;CAEAAA8AAAAAAAAAAQAgAAAAIgAAAGRycy9kb3ducmV2LnhtbFBLAQIUABQAAAAIAIdO4kClhUO+&#10;rAEAAIEDAAAOAAAAAAAAAAEAIAAAACYBAABkcnMvZTJvRG9jLnhtbFBLBQYAAAAABgAGAFkBAABE&#10;BQAAAAA=&#10;">
                <v:fill on="f" focussize="0,0"/>
                <v:stroke on="f"/>
                <v:imagedata o:title=""/>
                <o:lock v:ext="edit" aspectratio="f"/>
                <v:textbox inset="1.5mm,1.5mm,1.5mm,1.5mm" style="mso-fit-shape-to-text:t;">
                  <w:txbxContent>
                    <w:p>
                      <w:pPr>
                        <w:pStyle w:val="23"/>
                        <w:spacing w:after="0" w:line="240" w:lineRule="auto"/>
                        <w:rPr>
                          <w:rFonts w:ascii="Trebuchet MS" w:hAnsi="Trebuchet MS"/>
                          <w:sz w:val="13"/>
                          <w:szCs w:val="13"/>
                        </w:rPr>
                      </w:pPr>
                      <w:r>
                        <w:rPr>
                          <w:rFonts w:ascii="Trebuchet MS" w:hAnsi="Trebuchet MS"/>
                          <w:color w:val="000000"/>
                          <w:sz w:val="13"/>
                          <w:szCs w:val="13"/>
                        </w:rPr>
                        <w:t>Adre</w:t>
                      </w:r>
                      <w:r>
                        <w:rPr>
                          <w:rFonts w:ascii="Trebuchet MS" w:hAnsi="Trebuchet MS"/>
                          <w:color w:val="000000"/>
                          <w:sz w:val="13"/>
                          <w:szCs w:val="13"/>
                          <w:lang w:val="ro-RO"/>
                        </w:rPr>
                        <w:t xml:space="preserve">sa: </w:t>
                      </w:r>
                      <w:r>
                        <w:rPr>
                          <w:rFonts w:ascii="Trebuchet MS" w:hAnsi="Trebuchet MS"/>
                          <w:color w:val="000000"/>
                          <w:sz w:val="13"/>
                          <w:szCs w:val="13"/>
                        </w:rPr>
                        <w:t>Str. Apolodor nr.17, sector 5, Bucure</w:t>
                      </w:r>
                      <w:r>
                        <w:rPr>
                          <w:rFonts w:ascii="Trebuchet MS" w:hAnsi="Trebuchet MS"/>
                          <w:color w:val="000000"/>
                          <w:sz w:val="13"/>
                          <w:szCs w:val="13"/>
                          <w:lang w:val="ro-RO"/>
                        </w:rPr>
                        <w:t xml:space="preserve">ști, </w:t>
                      </w:r>
                      <w:r>
                        <w:rPr>
                          <w:rFonts w:ascii="Trebuchet MS" w:hAnsi="Trebuchet MS"/>
                          <w:color w:val="000000"/>
                          <w:sz w:val="13"/>
                          <w:szCs w:val="13"/>
                        </w:rPr>
                        <w:t>CP 050741</w:t>
                      </w:r>
                    </w:p>
                    <w:p>
                      <w:pPr>
                        <w:pStyle w:val="23"/>
                        <w:spacing w:after="0" w:line="240" w:lineRule="auto"/>
                        <w:rPr>
                          <w:rFonts w:ascii="Trebuchet MS" w:hAnsi="Trebuchet MS"/>
                          <w:sz w:val="13"/>
                          <w:szCs w:val="13"/>
                        </w:rPr>
                      </w:pPr>
                      <w:r>
                        <w:rPr>
                          <w:rFonts w:ascii="Trebuchet MS" w:hAnsi="Trebuchet MS"/>
                          <w:color w:val="000000"/>
                          <w:sz w:val="13"/>
                          <w:szCs w:val="13"/>
                        </w:rPr>
                        <w:t>Tel/fax</w:t>
                      </w:r>
                      <w:r>
                        <w:rPr>
                          <w:rFonts w:ascii="Trebuchet MS" w:hAnsi="Trebuchet MS"/>
                          <w:color w:val="000000"/>
                          <w:sz w:val="13"/>
                          <w:szCs w:val="13"/>
                          <w:lang w:val="ro-RO"/>
                        </w:rPr>
                        <w:t>:</w:t>
                      </w:r>
                      <w:r>
                        <w:rPr>
                          <w:rFonts w:ascii="Trebuchet MS" w:hAnsi="Trebuchet MS"/>
                          <w:color w:val="000000"/>
                          <w:sz w:val="13"/>
                          <w:szCs w:val="13"/>
                        </w:rPr>
                        <w:t>021/319.98.57</w:t>
                      </w:r>
                    </w:p>
                    <w:p>
                      <w:pPr>
                        <w:pStyle w:val="23"/>
                        <w:spacing w:after="0" w:line="240" w:lineRule="auto"/>
                        <w:rPr>
                          <w:rFonts w:ascii="Trebuchet MS" w:hAnsi="Trebuchet MS"/>
                          <w:sz w:val="13"/>
                          <w:szCs w:val="13"/>
                        </w:rPr>
                      </w:pPr>
                      <w:r>
                        <w:rPr>
                          <w:rFonts w:ascii="Trebuchet MS" w:hAnsi="Trebuchet MS"/>
                          <w:color w:val="000000"/>
                          <w:sz w:val="13"/>
                          <w:szCs w:val="13"/>
                        </w:rPr>
                        <w:t>Email: presa@anaf.ro</w:t>
                      </w:r>
                    </w:p>
                    <w:p>
                      <w:pPr>
                        <w:pStyle w:val="23"/>
                        <w:spacing w:after="0" w:line="240" w:lineRule="auto"/>
                      </w:pPr>
                      <w:r>
                        <w:rPr>
                          <w:rFonts w:ascii="Trebuchet MS" w:hAnsi="Trebuchet MS"/>
                          <w:color w:val="000000"/>
                          <w:sz w:val="13"/>
                          <w:szCs w:val="13"/>
                        </w:rPr>
                        <w:t>www.anaf.ro</w:t>
                      </w:r>
                    </w:p>
                  </w:txbxContent>
                </v:textbox>
              </v:rect>
            </w:pict>
          </mc:Fallback>
        </mc:AlternateContent>
      </w:r>
    </w:p>
    <w:sectPr>
      <w:footerReference r:id="rId5" w:type="default"/>
      <w:pgSz w:w="11906" w:h="16838"/>
      <w:pgMar w:top="284" w:right="567" w:bottom="2198" w:left="2268" w:header="0" w:footer="728" w:gutter="0"/>
      <w:cols w:space="720" w:num="1"/>
      <w:formProt w:val="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rajan Pro">
    <w:panose1 w:val="02020502050506020301"/>
    <w:charset w:val="00"/>
    <w:family w:val="roman"/>
    <w:pitch w:val="default"/>
    <w:sig w:usb0="800000AF" w:usb1="5000204B" w:usb2="00000000" w:usb3="00000000" w:csb0="0000009B" w:csb1="00000000"/>
  </w:font>
  <w:font w:name="Aptos">
    <w:altName w:val="SimSun"/>
    <w:panose1 w:val="00000000000000000000"/>
    <w:charset w:val="86"/>
    <w:family w:val="swiss"/>
    <w:pitch w:val="default"/>
    <w:sig w:usb0="00000000" w:usb1="00000000" w:usb2="00000000" w:usb3="00000000" w:csb0="0000019F" w:csb1="00000000"/>
  </w:font>
  <w:font w:name="Franklin Gothic Demi">
    <w:panose1 w:val="020B0703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63401"/>
    </w:sdtPr>
    <w:sdtContent>
      <w:p>
        <w:pPr>
          <w:pStyle w:val="9"/>
        </w:pPr>
      </w:p>
    </w:sdtContent>
  </w:sdt>
  <w:p>
    <w:pPr>
      <w:pStyle w:val="9"/>
      <w:rPr>
        <w:rFonts w:ascii="Trebuchet MS" w:hAnsi="Trebuchet MS"/>
      </w:rPr>
    </w:pPr>
    <w:r>
      <w:rPr>
        <w:rFonts w:ascii="Trebuchet MS" w:hAnsi="Trebuchet MS" w:eastAsia="Franklin Gothic Demi" w:cs="Arial"/>
        <w:b/>
        <w:bCs/>
        <w:color w:val="000000"/>
        <w:sz w:val="18"/>
        <w:szCs w:val="18"/>
        <w:lang w:val="ro-RO"/>
      </w:rPr>
      <w:t>Document care conține date cu caracter personal protejate de prevederile Regulamentului (UE) 2016/679</w:t>
    </w:r>
  </w:p>
  <w:p>
    <w:pPr>
      <w:pStyle w:val="9"/>
      <w:jc w:val="right"/>
    </w:pPr>
    <w:r>
      <w:t xml:space="preserve">Page </w:t>
    </w:r>
    <w:r>
      <w:fldChar w:fldCharType="begin"/>
    </w:r>
    <w:r>
      <w:instrText xml:space="preserve">PAGE</w:instrText>
    </w:r>
    <w:r>
      <w:fldChar w:fldCharType="separate"/>
    </w:r>
    <w:r>
      <w:t>2</w:t>
    </w:r>
    <w:r>
      <w:fldChar w:fldCharType="end"/>
    </w:r>
    <w:r>
      <w:rPr>
        <w:bCs/>
        <w:sz w:val="24"/>
        <w:szCs w:val="24"/>
      </w:rPr>
      <w:t>/</w:t>
    </w:r>
    <w:r>
      <w:fldChar w:fldCharType="begin"/>
    </w:r>
    <w:r>
      <w:instrText xml:space="preserve">NUMPAGES</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F1"/>
    <w:rsid w:val="000210EA"/>
    <w:rsid w:val="00021829"/>
    <w:rsid w:val="00051F9D"/>
    <w:rsid w:val="00062D43"/>
    <w:rsid w:val="00092EED"/>
    <w:rsid w:val="000D595C"/>
    <w:rsid w:val="00105D05"/>
    <w:rsid w:val="00126690"/>
    <w:rsid w:val="00154AD4"/>
    <w:rsid w:val="001937CD"/>
    <w:rsid w:val="001B0D16"/>
    <w:rsid w:val="002A332B"/>
    <w:rsid w:val="002F4AF1"/>
    <w:rsid w:val="00396D51"/>
    <w:rsid w:val="003D068E"/>
    <w:rsid w:val="004832C9"/>
    <w:rsid w:val="005E54D9"/>
    <w:rsid w:val="006D6E23"/>
    <w:rsid w:val="00865E80"/>
    <w:rsid w:val="00881BE3"/>
    <w:rsid w:val="008B454E"/>
    <w:rsid w:val="00913888"/>
    <w:rsid w:val="009202B7"/>
    <w:rsid w:val="009D4928"/>
    <w:rsid w:val="00A07CFA"/>
    <w:rsid w:val="00A473E9"/>
    <w:rsid w:val="00B176ED"/>
    <w:rsid w:val="00B4500D"/>
    <w:rsid w:val="00BA431A"/>
    <w:rsid w:val="00CD13CB"/>
    <w:rsid w:val="00D440A9"/>
    <w:rsid w:val="00D80884"/>
    <w:rsid w:val="00F62E90"/>
    <w:rsid w:val="00FA69A1"/>
    <w:rsid w:val="14C45D91"/>
    <w:rsid w:val="1F2D5916"/>
    <w:rsid w:val="23D24CB1"/>
    <w:rsid w:val="26795A12"/>
    <w:rsid w:val="27F87229"/>
    <w:rsid w:val="35E01115"/>
    <w:rsid w:val="47280BAC"/>
    <w:rsid w:val="5967137A"/>
    <w:rsid w:val="65F17503"/>
    <w:rsid w:val="68162FDE"/>
    <w:rsid w:val="68E466E7"/>
    <w:rsid w:val="6CB70852"/>
    <w:rsid w:val="6D07427E"/>
    <w:rsid w:val="72AE60E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7" w:semiHidden="0" w:name="Hyperlink"/>
    <w:lsdException w:qFormat="1" w:unhideWhenUsed="0" w:uiPriority="0" w:semiHidden="0" w:name="FollowedHyperlink"/>
    <w:lsdException w:qFormat="1" w:unhideWhenUsed="0" w:uiPriority="22" w:semiHidden="0" w:name="Strong"/>
    <w:lsdException w:qFormat="1" w:unhideWhenUsed="0" w:uiPriority="7"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2" w:lineRule="auto"/>
    </w:pPr>
    <w:rPr>
      <w:rFonts w:asciiTheme="minorHAnsi" w:hAnsiTheme="minorHAnsi" w:eastAsiaTheme="minorHAnsi" w:cstheme="minorBidi"/>
      <w:color w:val="00000A"/>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semiHidden/>
    <w:unhideWhenUsed/>
    <w:qFormat/>
    <w:uiPriority w:val="99"/>
    <w:pPr>
      <w:spacing w:after="0" w:line="240" w:lineRule="auto"/>
    </w:pPr>
    <w:rPr>
      <w:rFonts w:ascii="Segoe UI" w:hAnsi="Segoe UI" w:cs="Segoe UI"/>
      <w:sz w:val="18"/>
      <w:szCs w:val="18"/>
    </w:rPr>
  </w:style>
  <w:style w:type="paragraph" w:styleId="5">
    <w:name w:val="Body Text"/>
    <w:basedOn w:val="1"/>
    <w:qFormat/>
    <w:uiPriority w:val="0"/>
    <w:pPr>
      <w:spacing w:after="140" w:line="276" w:lineRule="auto"/>
    </w:pPr>
  </w:style>
  <w:style w:type="paragraph" w:styleId="6">
    <w:name w:val="caption"/>
    <w:basedOn w:val="1"/>
    <w:next w:val="1"/>
    <w:qFormat/>
    <w:uiPriority w:val="0"/>
    <w:pPr>
      <w:suppressLineNumbers/>
      <w:spacing w:before="120" w:after="120"/>
    </w:pPr>
    <w:rPr>
      <w:rFonts w:cs="Arial"/>
      <w:i/>
      <w:iCs/>
      <w:sz w:val="24"/>
      <w:szCs w:val="24"/>
    </w:rPr>
  </w:style>
  <w:style w:type="character" w:styleId="7">
    <w:name w:val="Emphasis"/>
    <w:qFormat/>
    <w:uiPriority w:val="7"/>
    <w:rPr>
      <w:i/>
      <w:iCs/>
    </w:rPr>
  </w:style>
  <w:style w:type="character" w:styleId="8">
    <w:name w:val="FollowedHyperlink"/>
    <w:basedOn w:val="2"/>
    <w:qFormat/>
    <w:uiPriority w:val="0"/>
    <w:rPr>
      <w:color w:val="800080"/>
      <w:u w:val="single"/>
    </w:rPr>
  </w:style>
  <w:style w:type="paragraph" w:styleId="9">
    <w:name w:val="footer"/>
    <w:basedOn w:val="1"/>
    <w:unhideWhenUsed/>
    <w:qFormat/>
    <w:uiPriority w:val="99"/>
    <w:pPr>
      <w:tabs>
        <w:tab w:val="center" w:pos="4680"/>
        <w:tab w:val="right" w:pos="9360"/>
      </w:tabs>
      <w:spacing w:after="0" w:line="240" w:lineRule="auto"/>
    </w:pPr>
  </w:style>
  <w:style w:type="paragraph" w:styleId="10">
    <w:name w:val="header"/>
    <w:basedOn w:val="1"/>
    <w:unhideWhenUsed/>
    <w:qFormat/>
    <w:uiPriority w:val="99"/>
    <w:pPr>
      <w:tabs>
        <w:tab w:val="center" w:pos="4680"/>
        <w:tab w:val="right" w:pos="9360"/>
      </w:tabs>
      <w:spacing w:after="0" w:line="240" w:lineRule="auto"/>
    </w:pPr>
  </w:style>
  <w:style w:type="paragraph" w:styleId="11">
    <w:name w:val="List"/>
    <w:qFormat/>
    <w:uiPriority w:val="0"/>
    <w:pPr>
      <w:widowControl w:val="0"/>
    </w:pPr>
    <w:rPr>
      <w:rFonts w:ascii="Times New Roman" w:hAnsi="Times New Roman" w:eastAsia="SimSun" w:cs="Arial"/>
      <w:sz w:val="22"/>
      <w:lang w:val="en-US" w:eastAsia="zh-CN" w:bidi="hi-IN"/>
    </w:rPr>
  </w:style>
  <w:style w:type="paragraph" w:styleId="12">
    <w:name w:val="Normal (Web)"/>
    <w:qFormat/>
    <w:uiPriority w:val="99"/>
    <w:pPr>
      <w:suppressAutoHyphens/>
      <w:spacing w:before="280" w:after="280"/>
    </w:pPr>
    <w:rPr>
      <w:rFonts w:ascii="Times New Roman" w:hAnsi="Times New Roman" w:eastAsia="SimSun" w:cs="Times New Roman"/>
      <w:color w:val="00000A"/>
      <w:sz w:val="24"/>
      <w:szCs w:val="24"/>
      <w:lang w:val="en-US" w:eastAsia="zh-CN" w:bidi="ar-SA"/>
    </w:rPr>
  </w:style>
  <w:style w:type="character" w:customStyle="1" w:styleId="13">
    <w:name w:val="Internet Link"/>
    <w:basedOn w:val="2"/>
    <w:unhideWhenUsed/>
    <w:qFormat/>
    <w:uiPriority w:val="99"/>
    <w:rPr>
      <w:color w:val="0563C1" w:themeColor="hyperlink"/>
      <w:u w:val="single"/>
      <w:lang w:val="zh-CN" w:eastAsia="zh-CN" w:bidi="zh-CN"/>
      <w14:textFill>
        <w14:solidFill>
          <w14:schemeClr w14:val="hlink"/>
        </w14:solidFill>
      </w14:textFill>
    </w:rPr>
  </w:style>
  <w:style w:type="character" w:customStyle="1" w:styleId="14">
    <w:name w:val="Default Paragraph Font11"/>
    <w:qFormat/>
    <w:uiPriority w:val="6"/>
  </w:style>
  <w:style w:type="character" w:customStyle="1" w:styleId="15">
    <w:name w:val="Header Char"/>
    <w:basedOn w:val="2"/>
    <w:qFormat/>
    <w:uiPriority w:val="99"/>
  </w:style>
  <w:style w:type="character" w:customStyle="1" w:styleId="16">
    <w:name w:val="Footer Char"/>
    <w:basedOn w:val="2"/>
    <w:qFormat/>
    <w:uiPriority w:val="99"/>
  </w:style>
  <w:style w:type="character" w:customStyle="1" w:styleId="17">
    <w:name w:val="Visited Internet Link"/>
    <w:qFormat/>
    <w:uiPriority w:val="0"/>
    <w:rPr>
      <w:color w:val="800000"/>
      <w:u w:val="single"/>
      <w:lang w:val="zh-CN" w:eastAsia="zh-CN" w:bidi="zh-CN"/>
    </w:rPr>
  </w:style>
  <w:style w:type="character" w:customStyle="1" w:styleId="18">
    <w:name w:val="ListLabel 1"/>
    <w:qFormat/>
    <w:uiPriority w:val="0"/>
    <w:rPr>
      <w:rFonts w:ascii="Trebuchet MS" w:hAnsi="Trebuchet MS" w:cs="Trebuchet MS"/>
      <w:iCs/>
      <w:sz w:val="24"/>
      <w:szCs w:val="24"/>
      <w:lang w:val="ro-RO"/>
    </w:rPr>
  </w:style>
  <w:style w:type="paragraph" w:customStyle="1" w:styleId="19">
    <w:name w:val="Heading"/>
    <w:basedOn w:val="1"/>
    <w:next w:val="20"/>
    <w:qFormat/>
    <w:uiPriority w:val="0"/>
    <w:pPr>
      <w:keepNext/>
      <w:spacing w:before="240" w:after="120"/>
    </w:pPr>
    <w:rPr>
      <w:rFonts w:ascii="Liberation Sans" w:hAnsi="Liberation Sans" w:eastAsia="Microsoft YaHei" w:cs="Arial"/>
      <w:sz w:val="28"/>
      <w:szCs w:val="28"/>
    </w:rPr>
  </w:style>
  <w:style w:type="paragraph" w:customStyle="1" w:styleId="20">
    <w:name w:val="Body Text1"/>
    <w:basedOn w:val="1"/>
    <w:qFormat/>
    <w:uiPriority w:val="0"/>
    <w:pPr>
      <w:spacing w:after="140" w:line="276" w:lineRule="auto"/>
    </w:pPr>
  </w:style>
  <w:style w:type="paragraph" w:customStyle="1" w:styleId="21">
    <w:name w:val="Index"/>
    <w:basedOn w:val="1"/>
    <w:qFormat/>
    <w:uiPriority w:val="0"/>
    <w:pPr>
      <w:suppressLineNumbers/>
    </w:pPr>
    <w:rPr>
      <w:rFonts w:cs="Arial"/>
    </w:rPr>
  </w:style>
  <w:style w:type="paragraph" w:customStyle="1" w:styleId="22">
    <w:name w:val="Caracter Caracter"/>
    <w:basedOn w:val="1"/>
    <w:qFormat/>
    <w:uiPriority w:val="0"/>
    <w:pPr>
      <w:spacing w:after="0" w:line="240" w:lineRule="auto"/>
    </w:pPr>
    <w:rPr>
      <w:rFonts w:ascii="Times New Roman" w:hAnsi="Times New Roman" w:eastAsia="Times New Roman" w:cs="Times New Roman"/>
      <w:sz w:val="24"/>
      <w:szCs w:val="24"/>
      <w:lang w:val="pl-PL" w:eastAsia="pl-PL"/>
    </w:rPr>
  </w:style>
  <w:style w:type="paragraph" w:customStyle="1" w:styleId="23">
    <w:name w:val="Frame Contents"/>
    <w:basedOn w:val="1"/>
    <w:qFormat/>
    <w:uiPriority w:val="0"/>
  </w:style>
  <w:style w:type="paragraph" w:customStyle="1" w:styleId="24">
    <w:name w:val="Caracter Caracter1 Char Char"/>
    <w:basedOn w:val="1"/>
    <w:qFormat/>
    <w:uiPriority w:val="0"/>
    <w:pPr>
      <w:suppressAutoHyphens w:val="0"/>
    </w:pPr>
    <w:rPr>
      <w:lang w:val="pl-PL" w:eastAsia="pl-PL"/>
    </w:rPr>
  </w:style>
  <w:style w:type="character" w:customStyle="1" w:styleId="25">
    <w:name w:val="Balloon Text Char"/>
    <w:basedOn w:val="2"/>
    <w:link w:val="4"/>
    <w:semiHidden/>
    <w:qFormat/>
    <w:uiPriority w:val="99"/>
    <w:rPr>
      <w:rFonts w:ascii="Segoe UI" w:hAnsi="Segoe UI" w:cs="Segoe UI" w:eastAsiaTheme="minorHAnsi"/>
      <w:color w:val="00000A"/>
      <w:sz w:val="18"/>
      <w:szCs w:val="18"/>
    </w:rPr>
  </w:style>
  <w:style w:type="paragraph" w:styleId="2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Ministerul Finantelor Publice</Company>
  <Pages>2</Pages>
  <Words>792</Words>
  <Characters>4517</Characters>
  <Lines>37</Lines>
  <Paragraphs>10</Paragraphs>
  <TotalTime>15</TotalTime>
  <ScaleCrop>false</ScaleCrop>
  <LinksUpToDate>false</LinksUpToDate>
  <CharactersWithSpaces>5299</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2026-03-24T10:29:00Z</dcterms:created>
  <dc:creator>CRISTIAN-NICOLAE MARIN</dc:creator>
  <cp:lastModifiedBy>80063398</cp:lastModifiedBy>
  <cp:lastPrinted>2026-01-21T10:26:00Z</cp:lastPrinted>
  <dcterms:modified xsi:type="dcterms:W3CDTF">2026-05-13T16:11:53Z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D8E05BEF2AE0484EBADE5B663BD0B383</vt:lpwstr>
  </property>
  <property fmtid="{D5CDD505-2E9C-101B-9397-08002B2CF9AE}" pid="3" name="KSOProductBuildVer">
    <vt:lpwstr>1033-11.2.0.10463</vt:lpwstr>
  </property>
  <property fmtid="{D5CDD505-2E9C-101B-9397-08002B2CF9AE}" pid="4" name="LinksUpToDate">
    <vt:bool>false</vt:bool>
  </property>
  <property fmtid="{D5CDD505-2E9C-101B-9397-08002B2CF9AE}" pid="5" name="ScaleCrop">
    <vt:bool>false</vt:bool>
  </property>
</Properties>
</file>